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06" w:rsidRPr="00ED2506" w:rsidRDefault="00ED2506" w:rsidP="00ED2506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</w:pP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Sinematek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 xml:space="preserve"> </w:t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/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 xml:space="preserve"> </w:t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Sinema Evi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,</w:t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 xml:space="preserve"> </w:t>
      </w:r>
      <w:proofErr w:type="gramStart"/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Mayıs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 xml:space="preserve"> </w:t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 xml:space="preserve"> </w:t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40"/>
          <w:szCs w:val="40"/>
          <w:lang w:eastAsia="tr-TR"/>
          <w14:ligatures w14:val="none"/>
        </w:rPr>
        <w:t>Haziran Programı Seyirciyle Buluşmaya Hazır!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Sinematek/Sinema Evi, yeni programında İtalyan yönetmen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Luchino</w:t>
      </w:r>
      <w:proofErr w:type="spellEnd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Visconti’ye</w:t>
      </w:r>
      <w:proofErr w:type="spellEnd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odaklanıyor. 7-18 Nisan tarihlerinde Uluslararası İstanbul Film Festivali’ne ağırlayan, 25-30 Nisan tarihlerinde ise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KINO’ya</w:t>
      </w:r>
      <w:proofErr w:type="spellEnd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ev sahipliği yapacak olan Sinematek, 2 Mayıs-25 Haziran arasında seyirciyle buluşturacağı zengin programı ile sinema şöleni sunmaya devam ediyor.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Çöküş estetiğinin destansı şairi </w:t>
      </w:r>
      <w:proofErr w:type="spellStart"/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LuchinoVisconti</w:t>
      </w:r>
      <w:proofErr w:type="spellEnd"/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İtalyan Yeni Gerçekçiliği içinde yetişse de kısa sürede kendi üslubunu geliştiren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Visconti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hayatı boyunca çağının rüzgârlarına sırtını dönerek kendi estetik eğilimlerinin ve takıntılarının peşinden gitmiş bir yönetmen.</w:t>
      </w:r>
      <w:r w:rsidR="007860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Görkemli</w:t>
      </w:r>
      <w:proofErr w:type="gram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bir çöküş estetiğinin, mahvedici tutkuların, yozlaşmanın ve sapkınlığın, güzellik ve ölüm çağrısının destansı şairi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Luchino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Visconti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İtalyan Kültür Merkezi İstanbul işbirliğiyle bir kez daha beyazperdede. Retrospektif kapsamında, 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Vaghe</w:t>
      </w:r>
      <w:proofErr w:type="spellEnd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stelle</w:t>
      </w:r>
      <w:proofErr w:type="spellEnd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dell’Orsa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 (1965) dışında tüm uzun metraj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Visconti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filmleri Mayıs ve </w:t>
      </w:r>
      <w:proofErr w:type="gram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Haziran</w:t>
      </w:r>
      <w:proofErr w:type="gram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ayları boyunca seyirciyle buluşacak. Onat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Kutlar’ın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en sevdiği yönetmenlerden biri olan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Visconti’yi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Onat Kutlar Sinema Salonu’nda göstermekten ayrıca mutluluk duyuyoruz.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İranlı Kadınlar Konuşuyor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İran halkının özgürlük mücadelesini ateşleyen feminist direnişe dikkat çekmek amacıyla, marjinalleştirilen cinsel kimliklerin gözünden bir bakış sunan deneysel ve belgesel filmlerden oluşan programda 4 uzun metraj belgesel ve 6 kısa metraj film Türkiye’de ilk kez seyirciyle buluşuyor. Uçan Süpürge Uluslararası Kadın Filmleri Festivali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veAnotherGaze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/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AnotherScreen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işbirliğiyle</w:t>
      </w:r>
      <w:proofErr w:type="gram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düzenlenen seçki kapsamında yine Uçan Süpürge, ve Heinrich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Böll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Stiftung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Derneği Türkiye Temsilciliği’nin desteğiyle, 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Ne Cüretle Bunu İstersin 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filminin yönetmeni Mania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Akbari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filminin gösterimine katılmak ve İran’daki halk hareketiyle ilgili son gelişmelere dair görüşlerini paylaşmak üzere konuğumuz olacak.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Sergi: Buradayız, Ayaktayız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İranlı Kadınlar Konuşuyor programına eşlik edecek Buradayız, Ayaktayız sergisi İran’daki direnişten ilham alarak dünyanın farklı yerlerindeki çeşitli direniş hallerine selam niteliği taşıyor. Küratörlüğünü Saliha Yavuz’un üstlendiği sergide sanatçı Bahar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Samadi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Pegah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Derakhshan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Rokni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, Yeşim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Paktin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, Ata Kam, Fulya Çetin ve Can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Ünlü’nün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işlerinin yanı sıra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Sophie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Keir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&amp; Kate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Millett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arşivinden fotoğraflar ve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Füruğ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Ferruhzad’dan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alıntılar da yer alacak. Sergi, program boyunca Sinematek/Sinema Evi sergi salonunda ücretsiz görülebilecek.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</w: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Sessiz Perşembe: Sürgünde Bir Yıldız, Ivan </w:t>
      </w:r>
      <w:proofErr w:type="spellStart"/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Mosjoukine</w:t>
      </w:r>
      <w:proofErr w:type="spellEnd"/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Hollanda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EyeFilmmuseum’u</w:t>
      </w:r>
      <w:bookmarkStart w:id="0" w:name="m_-3654719616377900806__GoBack"/>
      <w:bookmarkEnd w:id="0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sessiz sinema küratörü Elif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Rongen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-Kaynakçı danışmanlığında hazırlanan Sessiz Perşembe kapsamında bu defa sessiz sinemanın efsane isimlerinden, Rus tiyatro ve sinema oyuncusu Ivan 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Mosjoukine’in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 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Çarın Yaveri 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(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Der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AdjutantdesZaren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) ve 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Cehennem Ateşi 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(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Le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lastRenderedPageBreak/>
        <w:t>BrasierArdent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) filmleri, Kurukahveci Mehmet Efendi’nin değerli katkılarıyla sunulan canlı müzik performansları eşliğinde gösterilecek. 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Cehennem Ateşi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’ne deneysel folk-</w:t>
      </w:r>
      <w:proofErr w:type="spellStart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rock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ve caz müziği grubu KAM, </w:t>
      </w:r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Çarın </w:t>
      </w:r>
      <w:proofErr w:type="spellStart"/>
      <w:r w:rsidRPr="00ED2506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Yaveri</w:t>
      </w: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’ne</w:t>
      </w:r>
      <w:proofErr w:type="spellEnd"/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ise Cenk Erdoğan eşlik edecek.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II. Sinematek Günleri: Sektör Buluşmaları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t>Sinema endüstrisi profesyonellerini bir araya getiren sektör buluşmalarına ikinci kez ev sahipliği yapmanın heyecanını yaşıyoruz. Sinema Adası organizatörlüğünde 02-03-04 Haziran tarihlerinde gerçekleştirilecek bir dizi etkinlikten oluşan Sinematek Günleri’nde, sektörde aktif çalışan veya sektöre girmek isteyen sinemaseverlerle profesyonelleri buluşturarak ulusal sinemacılara ağ kurma imkânı ve erişilebilirlik sağlamayı hedefliyoruz.</w:t>
      </w:r>
    </w:p>
    <w:p w:rsidR="00ED2506" w:rsidRPr="00ED2506" w:rsidRDefault="00ED2506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ED250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İletişim bilgileri:</w:t>
      </w:r>
    </w:p>
    <w:p w:rsidR="00147A57" w:rsidRPr="00ED2506" w:rsidRDefault="00000000" w:rsidP="00ED25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="00ED2506" w:rsidRPr="00ED2506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u w:val="single"/>
            <w:lang w:eastAsia="tr-TR"/>
            <w14:ligatures w14:val="none"/>
          </w:rPr>
          <w:t>sinematek@kadikoy.bel.tr</w:t>
        </w:r>
      </w:hyperlink>
      <w:r w:rsidR="00ED2506"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  <w:t>+90 216 771 72 79 // +90 216 771 72 98</w:t>
      </w:r>
      <w:r w:rsidR="00ED2506"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  <w:t>Osmanağa Mahallesi, Hasırcı Sokak No:16, Kadıköy / İstanbul</w:t>
      </w:r>
      <w:r w:rsidR="00ED2506" w:rsidRPr="00ED250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tr-TR"/>
          <w14:ligatures w14:val="none"/>
        </w:rPr>
        <w:br/>
      </w:r>
      <w:hyperlink r:id="rId5" w:tgtFrame="_blank" w:history="1">
        <w:r w:rsidR="00ED2506" w:rsidRPr="00ED2506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u w:val="single"/>
            <w:lang w:eastAsia="tr-TR"/>
            <w14:ligatures w14:val="none"/>
          </w:rPr>
          <w:t>https://bit.ly/SSEharita</w:t>
        </w:r>
      </w:hyperlink>
    </w:p>
    <w:sectPr w:rsidR="00147A57" w:rsidRPr="00ED250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6"/>
    <w:rsid w:val="00147A57"/>
    <w:rsid w:val="00383653"/>
    <w:rsid w:val="00554FA4"/>
    <w:rsid w:val="007860BF"/>
    <w:rsid w:val="00E53E40"/>
    <w:rsid w:val="00E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6F9A"/>
  <w15:chartTrackingRefBased/>
  <w15:docId w15:val="{477A6EF5-97F9-4D88-BAEB-8FF3EDD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ED2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2506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ED2506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ED2506"/>
  </w:style>
  <w:style w:type="character" w:customStyle="1" w:styleId="gd">
    <w:name w:val="gd"/>
    <w:basedOn w:val="VarsaylanParagrafYazTipi"/>
    <w:rsid w:val="00ED2506"/>
  </w:style>
  <w:style w:type="character" w:customStyle="1" w:styleId="go">
    <w:name w:val="go"/>
    <w:basedOn w:val="VarsaylanParagrafYazTipi"/>
    <w:rsid w:val="00ED2506"/>
  </w:style>
  <w:style w:type="character" w:customStyle="1" w:styleId="g3">
    <w:name w:val="g3"/>
    <w:basedOn w:val="VarsaylanParagrafYazTipi"/>
    <w:rsid w:val="00ED2506"/>
  </w:style>
  <w:style w:type="character" w:customStyle="1" w:styleId="hb">
    <w:name w:val="hb"/>
    <w:basedOn w:val="VarsaylanParagrafYazTipi"/>
    <w:rsid w:val="00ED2506"/>
  </w:style>
  <w:style w:type="character" w:customStyle="1" w:styleId="g2">
    <w:name w:val="g2"/>
    <w:basedOn w:val="VarsaylanParagrafYazTipi"/>
    <w:rsid w:val="00ED2506"/>
  </w:style>
  <w:style w:type="paragraph" w:styleId="NormalWeb">
    <w:name w:val="Normal (Web)"/>
    <w:basedOn w:val="Normal"/>
    <w:uiPriority w:val="99"/>
    <w:semiHidden/>
    <w:unhideWhenUsed/>
    <w:rsid w:val="00E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ED2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3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38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161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75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3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6771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9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10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9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0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SSEharita" TargetMode="External"/><Relationship Id="rId4" Type="http://schemas.openxmlformats.org/officeDocument/2006/relationships/hyperlink" Target="mailto:sinematek@kadikoy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2023-05-04T20:42:00Z</dcterms:created>
  <dcterms:modified xsi:type="dcterms:W3CDTF">2023-05-04T21:03:00Z</dcterms:modified>
</cp:coreProperties>
</file>