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9145"/>
        <w:gridCol w:w="115"/>
      </w:tblGrid>
      <w:tr w:rsidR="00FA6EA4" w:rsidRPr="003553EA" w14:paraId="23253311" w14:textId="77777777" w:rsidTr="00AD2B34">
        <w:trPr>
          <w:tblCellSpacing w:w="0" w:type="dxa"/>
          <w:jc w:val="center"/>
        </w:trPr>
        <w:tc>
          <w:tcPr>
            <w:tcW w:w="39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73"/>
            </w:tblGrid>
            <w:tr w:rsidR="00FA6EA4" w:rsidRPr="003553EA" w14:paraId="6A20C71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01E0FB" w14:textId="45A7CCF1" w:rsidR="00FA6EA4" w:rsidRPr="003553EA" w:rsidRDefault="00FA6EA4" w:rsidP="00FA6EA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6818E67" w14:textId="77777777" w:rsidR="00FA6EA4" w:rsidRPr="003553EA" w:rsidRDefault="00FA6EA4" w:rsidP="00FA6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897" w:type="pct"/>
            <w:shd w:val="clear" w:color="auto" w:fill="FFFFFF"/>
            <w:hideMark/>
          </w:tcPr>
          <w:tbl>
            <w:tblPr>
              <w:tblW w:w="8995" w:type="dxa"/>
              <w:tblCellSpacing w:w="0" w:type="dxa"/>
              <w:shd w:val="clear" w:color="auto" w:fill="FFFFFF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9141"/>
            </w:tblGrid>
            <w:tr w:rsidR="00FA6EA4" w:rsidRPr="003553EA" w14:paraId="70AEDA7C" w14:textId="77777777" w:rsidTr="00AD2B3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B9412FF" w14:textId="28677A2B" w:rsidR="00FA6EA4" w:rsidRPr="003553EA" w:rsidRDefault="00FA6EA4" w:rsidP="00FA6EA4">
                  <w:pPr>
                    <w:spacing w:before="100" w:beforeAutospacing="1" w:after="100" w:afterAutospacing="1" w:line="240" w:lineRule="auto"/>
                    <w:ind w:right="-2229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 xml:space="preserve">Bülten No: </w:t>
                  </w:r>
                  <w:proofErr w:type="gram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17</w:t>
                  </w:r>
                  <w:r w:rsidR="003553EA"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553EA">
                    <w:rPr>
                      <w:rFonts w:eastAsia="Times New Roman" w:cstheme="minorHAnsi"/>
                      <w:color w:val="FF0000"/>
                      <w:sz w:val="24"/>
                      <w:szCs w:val="24"/>
                      <w:lang w:eastAsia="tr-TR"/>
                    </w:rPr>
                    <w:t>.</w:t>
                  </w:r>
                  <w:proofErr w:type="gram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 Haziran 2021</w:t>
                  </w:r>
                </w:p>
                <w:p w14:paraId="4D970702" w14:textId="3793E9A1" w:rsidR="00FA6EA4" w:rsidRPr="003553EA" w:rsidRDefault="00FA6EA4" w:rsidP="003553EA">
                  <w:pPr>
                    <w:pStyle w:val="AralkYok"/>
                    <w:jc w:val="center"/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</w:pP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Kadıköy</w:t>
                  </w:r>
                  <w:proofErr w:type="spellEnd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Belediyesi</w:t>
                  </w:r>
                  <w:proofErr w:type="spellEnd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Sinematek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/</w:t>
                  </w:r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Sinema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Evi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, Yeni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Sanat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Yönetmeni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Alper</w:t>
                  </w:r>
                  <w:proofErr w:type="spellEnd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Yönetiminde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Hazırladığı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Film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Programıyla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Yaz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Boyunca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Kalamış’ta</w:t>
                  </w:r>
                  <w:proofErr w:type="spellEnd"/>
                  <w:r w:rsidR="003553EA" w:rsidRPr="003553EA">
                    <w:rPr>
                      <w:b/>
                      <w:bCs/>
                      <w:sz w:val="40"/>
                      <w:szCs w:val="40"/>
                      <w:lang w:val="en-US" w:eastAsia="tr-TR"/>
                    </w:rPr>
                    <w:t>!</w:t>
                  </w:r>
                </w:p>
                <w:p w14:paraId="35F4AA26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Hepimiz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çok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zorlu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buçuk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yılı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geride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bıraktık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kötüsü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yana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sağlığımızı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sevdiklerimizi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işimizi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kaybetme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kaygısı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evlerimize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kapandık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yalnızlaştık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bizi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araya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getiren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hayata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bağlayan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tutkularımızdan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uzak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kaldık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Sinema da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bunlardan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biriydi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/Sinema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Evi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ekibi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olarak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uzun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ayrılık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sürecini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fikrini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zamanın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ihtiyaçlarına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uygun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şekilde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hayata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geçirmek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gereken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şartları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oluşturmak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çalışarak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yeniden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beyazperdede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arada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izleyeceğimiz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günlere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hazırlanarak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geçirdik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26EEB905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Bu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arada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ekibimiz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genişledi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/Sinema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Evi’nin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inşaatı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tamamlanan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binasında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kütüphane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arşiv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program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çalışmalarını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sürdürmeye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başladı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sinemacı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Alper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/Sinema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Evi’nin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sanat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yönetmeni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olarak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göreve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başladı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6EADF75B" w14:textId="2D8A1FB2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/Sinema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Evi’nin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Yeni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Sanat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Yönetmeni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Alper</w:t>
                  </w:r>
                  <w:proofErr w:type="spellEnd"/>
                </w:p>
                <w:p w14:paraId="22F7538C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Alper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ulusal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uluslararası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festivallerde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takdir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gören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üç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filmiyle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izleyicisinin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tanıdığı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isim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Bugünlerde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dördüncü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çekimlerini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sürdüren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yönetmen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Boğaziçi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Üniversitesi’nde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iktisat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eğitimi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Atatürk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İlkeleri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İnkılâp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Enstitüsü’nde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Modern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Türkiye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üzerine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doktora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yaptı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Üniversitenin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kulübü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tiyatro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topluluğunda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aldığı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yıllarda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sinemayla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daha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yakından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ilgilenmeye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başladı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Bu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sırada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birkaç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arkadaşıyla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birlikte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Görüntü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dergisini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çıkardı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ilk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senaryosu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üzerinde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çalışmaya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başladı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İTÜ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İnsan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Toplum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Bilimleri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Bölümünde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siyaset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dersleri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veren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Alper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ilk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kısa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Mektup’u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2005’te,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ikinci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kısa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Rıfat’ı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2006’da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çekti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2012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tarihli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ilk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uzun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metrajlı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Tepenin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dünya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prömiyerini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Berlin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Festivali’nin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genç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sinemacılara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yenilikçi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yapıtlarına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ayrılan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Forum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Bölümünde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yaptı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Berlin’den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Caligari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İlk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dalında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Mansiyon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ödülleriyle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dönen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Tepenin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daha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sonra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birçok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gösterildi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; İstanbul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Altın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Lale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Asya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Pasifik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Ödülü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gibi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birçok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önemli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ödül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kazandı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İlk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ardından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2015’te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Venedik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Festivali’nde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Jüri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Özel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Ödülü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ikinci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Abluka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dünya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prömiyerini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Berlin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Festivali’nde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Kız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Kardeşler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geldi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744CE01D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Hayata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Dönmenin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Sevincini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İzleyerek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Kutlayalım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!</w:t>
                  </w:r>
                </w:p>
                <w:p w14:paraId="443E9DEA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Alper’le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beraber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hazırladığımız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ilk program,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boyunca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devam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edecek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her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zamankinden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geniş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Yı</w:t>
                  </w:r>
                  <w:hyperlink r:id="rId4" w:history="1"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ldızlar</w:t>
                    </w:r>
                    <w:proofErr w:type="spellEnd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 xml:space="preserve"> </w:t>
                    </w:r>
                    <w:proofErr w:type="spellStart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Altında</w:t>
                    </w:r>
                    <w:proofErr w:type="spellEnd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 xml:space="preserve"> Sinema</w:t>
                    </w:r>
                  </w:hyperlink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programı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Sinema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kayda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değer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örneklerinden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oluşturduğumuz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programı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geçtiğimiz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zor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dönemin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bizde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uyandırdığı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duygu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düşüncelerle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belirlediğimiz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üzerine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kurduk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Pandeminin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sıra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ülkemizin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ekonomik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siyasi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koşulları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nedeniyle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de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dayanma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gücümüzün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sabrımızın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sınandığı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bugünlerde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insanın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daha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dünya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verdiği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mücadeleyi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baskı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zorluklar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karşısındaki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direnme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azmini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haysiyetini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koruma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çabasını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dayanışma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geleneğini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hatırlamak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hepimize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iyi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gelir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diye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düşünerek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temaları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filmlerden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18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filmlik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seçki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lastRenderedPageBreak/>
                    <w:t>hazırladık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03 Temmuz-25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Ağustos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tarihleri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arasında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boyunca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haftada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iki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gece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programla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Kalamış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Parkı’ndayız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313CEAB5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Charlie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Chaplin’in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Şehir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Işıkları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filminin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canlı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orkestra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müziği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eşliğindeki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gösterimiyle</w:t>
                  </w:r>
                  <w:proofErr w:type="spellEnd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en-US" w:eastAsia="tr-TR"/>
                    </w:rPr>
                    <w:t>başlıyoruz</w:t>
                  </w:r>
                  <w:proofErr w:type="spellEnd"/>
                </w:p>
                <w:p w14:paraId="0904ED49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Programın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açılışını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yine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Charlie Chaplin filmi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konseriyle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yapıyoruz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Chaplin’in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olağanüstü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performans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sergilediği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unutulmaz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final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sahnesi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bugün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hâlâ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izleyenin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hayata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insana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inancını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tazeleyen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Şehir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Işıkları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filmini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Chaplin’in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yazdığı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2004’te Timothy Brock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tarafından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restore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edilen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3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Temmuz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akşamı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Kerem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Esemen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yönetimindeki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İstanbul Film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Müzikleri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Orkestrası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tarafından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yorumlanacak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müzik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eşliğinde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izleyeceğiz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Ardından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Avrupa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Kupası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finalinin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hemen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ertesinde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futbol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aşkını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antifaşist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direniş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ruhuyla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birleştiren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klasiği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Cehennemde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İki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Devre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devam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ediyoruz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Seçkimizin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önemli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kısmı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klasiklerinden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oluşmakla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birlikte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ilk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kez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sene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açık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hava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gösterimlerimiz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prömiyerine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de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ev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sahipliği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yapıyor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. Kelly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Reichardt’ın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uzun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süredir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beklenen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filmi İlk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İnek’in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Türkiye’deki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ilk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gösterimini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hyperlink r:id="rId5" w:history="1"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MUBI</w:t>
                    </w:r>
                  </w:hyperlink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işbirliğiyle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Kalamış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Parkı’nda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gerçekleştiriyoruz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1D0FC098" w14:textId="7777777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3 Temmuz-25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Ağustos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tarihleri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arasında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Kalamış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Parkı’nda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kurulacak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büyük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perdede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seyirciyle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buluşacak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18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filmlik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özel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begin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instrText xml:space="preserve"> HYPERLINK "http://sinematek.kadikoy.bel.tr/Program/AnaListe?slug=yildizlar-altinda-sinema-24-06-2021" </w:instrText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separate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Yıldızlar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Altında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Sinema</w:t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end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programı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hakkındaki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ayrıntılara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web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sitemizden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ulaşabilirsiniz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005C4E1B" w14:textId="71CA88D5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Programa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katkılarından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dolayı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hyperlink r:id="rId6" w:history="1"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 xml:space="preserve">Goethe </w:t>
                    </w:r>
                    <w:proofErr w:type="spellStart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Enstitüsü</w:t>
                    </w:r>
                    <w:proofErr w:type="spellEnd"/>
                  </w:hyperlink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, 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begin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instrText xml:space="preserve"> HYPERLINK "https://culture.hu/tr/istanbul" </w:instrText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separate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Macar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Kültür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Merkezi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end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,</w:t>
                  </w:r>
                  <w:r w:rsidR="00AD329D"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hyperlink r:id="rId7" w:history="1">
                    <w:proofErr w:type="spellStart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Japonya</w:t>
                    </w:r>
                    <w:proofErr w:type="spellEnd"/>
                    <w:r w:rsidR="00AD329D"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 xml:space="preserve"> </w:t>
                    </w:r>
                    <w:proofErr w:type="spellStart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Konsolosluğu</w:t>
                    </w:r>
                    <w:proofErr w:type="spellEnd"/>
                  </w:hyperlink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,</w:t>
                  </w:r>
                  <w:r w:rsidR="00AD329D"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hyperlink r:id="rId8" w:history="1"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Cervantes</w:t>
                    </w:r>
                    <w:r w:rsidR="00AD329D"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 xml:space="preserve"> </w:t>
                    </w:r>
                    <w:proofErr w:type="spellStart"/>
                    <w:r w:rsidRPr="003553EA">
                      <w:rPr>
                        <w:rFonts w:eastAsia="Times New Roman" w:cstheme="minorHAnsi"/>
                        <w:sz w:val="24"/>
                        <w:szCs w:val="24"/>
                        <w:lang w:val="en-US" w:eastAsia="tr-TR"/>
                      </w:rPr>
                      <w:t>Enstitüsü</w:t>
                    </w:r>
                    <w:proofErr w:type="spellEnd"/>
                  </w:hyperlink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 </w:t>
                  </w:r>
                  <w:proofErr w:type="spellStart"/>
                  <w:r w:rsidR="003553EA" w:rsidRPr="003553EA">
                    <w:rPr>
                      <w:rFonts w:cstheme="minorHAnsi"/>
                      <w:sz w:val="24"/>
                      <w:szCs w:val="24"/>
                    </w:rPr>
                    <w:fldChar w:fldCharType="begin"/>
                  </w:r>
                  <w:r w:rsidR="003553EA" w:rsidRPr="003553EA">
                    <w:rPr>
                      <w:rFonts w:cstheme="minorHAnsi"/>
                      <w:sz w:val="24"/>
                      <w:szCs w:val="24"/>
                    </w:rPr>
                    <w:instrText xml:space="preserve"> HYPERLINK "https://mubi.com/tr/firstcow-rsvp" </w:instrText>
                  </w:r>
                  <w:r w:rsidR="003553EA" w:rsidRPr="003553EA">
                    <w:rPr>
                      <w:rFonts w:cstheme="minorHAnsi"/>
                      <w:sz w:val="24"/>
                      <w:szCs w:val="24"/>
                    </w:rPr>
                    <w:fldChar w:fldCharType="separate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MUBI</w:t>
                  </w:r>
                  <w:r w:rsidR="003553EA"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fldChar w:fldCharType="end"/>
                  </w:r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’ye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çok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teşekkür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ediyoruz</w:t>
                  </w:r>
                  <w:proofErr w:type="spellEnd"/>
                  <w:r w:rsidRPr="003553EA">
                    <w:rPr>
                      <w:rFonts w:eastAsia="Times New Roman" w:cstheme="minorHAnsi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14:paraId="0B9F2E52" w14:textId="1451FA85" w:rsidR="00FA6EA4" w:rsidRPr="003553EA" w:rsidRDefault="00AD329D" w:rsidP="003553EA">
                  <w:pPr>
                    <w:pStyle w:val="AralkYok"/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</w:pP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Gelin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sinema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perdesinde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izlemeye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hasret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kaldığımız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bunca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zamanın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ardından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yeniden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hayata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dönmenin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sevincini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yıldızlar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altında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film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izleyerek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kutlayalım</w:t>
                  </w:r>
                  <w:proofErr w:type="spellEnd"/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t>!</w:t>
                  </w:r>
                  <w:r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br/>
                  </w:r>
                  <w:r w:rsidR="00FA6EA4" w:rsidRPr="003553EA">
                    <w:rPr>
                      <w:rFonts w:cstheme="minorHAnsi"/>
                      <w:sz w:val="24"/>
                      <w:szCs w:val="24"/>
                      <w:lang w:val="en-US" w:eastAsia="tr-TR"/>
                    </w:rPr>
                    <w:br/>
                  </w:r>
                  <w:proofErr w:type="spellStart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>Kadıköy</w:t>
                  </w:r>
                  <w:proofErr w:type="spellEnd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>Belediyesi</w:t>
                  </w:r>
                  <w:proofErr w:type="spellEnd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>Sinematek</w:t>
                  </w:r>
                  <w:proofErr w:type="spellEnd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/Sinema </w:t>
                  </w:r>
                  <w:proofErr w:type="spellStart"/>
                  <w:r w:rsidR="00FA6EA4"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>Evi</w:t>
                  </w:r>
                  <w:proofErr w:type="spellEnd"/>
                </w:p>
                <w:p w14:paraId="74C0A3FA" w14:textId="77777777" w:rsidR="00FA6EA4" w:rsidRPr="003553EA" w:rsidRDefault="003553EA" w:rsidP="003553EA">
                  <w:pPr>
                    <w:pStyle w:val="AralkYok"/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</w:pPr>
                  <w:hyperlink r:id="rId9" w:history="1">
                    <w:proofErr w:type="spellStart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>Kalamış</w:t>
                    </w:r>
                    <w:proofErr w:type="spellEnd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 xml:space="preserve"> </w:t>
                    </w:r>
                    <w:proofErr w:type="spellStart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>Parkı</w:t>
                    </w:r>
                    <w:proofErr w:type="spellEnd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 xml:space="preserve"> </w:t>
                    </w:r>
                    <w:proofErr w:type="spellStart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>Gösterim</w:t>
                    </w:r>
                    <w:proofErr w:type="spellEnd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 xml:space="preserve"> </w:t>
                    </w:r>
                    <w:proofErr w:type="spellStart"/>
                    <w:r w:rsidR="00FA6EA4" w:rsidRPr="003553EA">
                      <w:rPr>
                        <w:rFonts w:cstheme="minorHAnsi"/>
                        <w:b/>
                        <w:bCs/>
                        <w:sz w:val="24"/>
                        <w:szCs w:val="24"/>
                        <w:u w:val="single"/>
                        <w:lang w:val="en-US" w:eastAsia="tr-TR"/>
                      </w:rPr>
                      <w:t>Programı</w:t>
                    </w:r>
                    <w:proofErr w:type="spellEnd"/>
                  </w:hyperlink>
                </w:p>
                <w:p w14:paraId="1D5FA3C3" w14:textId="6F92A36A" w:rsidR="00FA6EA4" w:rsidRPr="003553EA" w:rsidRDefault="00FA6EA4" w:rsidP="003553EA">
                  <w:pPr>
                    <w:pStyle w:val="AralkYok"/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03 Temmuz-25 </w:t>
                  </w:r>
                  <w:proofErr w:type="spellStart"/>
                  <w:r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>Ağustos</w:t>
                  </w:r>
                  <w:proofErr w:type="spellEnd"/>
                  <w:r w:rsidRPr="003553EA"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  <w:t xml:space="preserve"> 2021</w:t>
                  </w:r>
                </w:p>
                <w:p w14:paraId="6793FF8F" w14:textId="77777777" w:rsidR="003553EA" w:rsidRPr="003553EA" w:rsidRDefault="003553EA" w:rsidP="003553EA">
                  <w:pPr>
                    <w:pStyle w:val="AralkYok"/>
                    <w:rPr>
                      <w:rFonts w:cstheme="minorHAnsi"/>
                      <w:b/>
                      <w:bCs/>
                      <w:sz w:val="24"/>
                      <w:szCs w:val="24"/>
                      <w:lang w:val="en-US" w:eastAsia="tr-TR"/>
                    </w:rPr>
                  </w:pPr>
                </w:p>
                <w:tbl>
                  <w:tblPr>
                    <w:tblW w:w="10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0"/>
                    <w:gridCol w:w="2764"/>
                    <w:gridCol w:w="2816"/>
                    <w:gridCol w:w="2120"/>
                    <w:gridCol w:w="740"/>
                    <w:gridCol w:w="740"/>
                  </w:tblGrid>
                  <w:tr w:rsidR="00FA6EA4" w:rsidRPr="003553EA" w14:paraId="0C17AC94" w14:textId="77777777" w:rsidTr="00AD329D">
                    <w:trPr>
                      <w:trHeight w:val="915"/>
                    </w:trPr>
                    <w:tc>
                      <w:tcPr>
                        <w:tcW w:w="1520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A1FB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Gösterim Tarihi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3FB24D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Film -</w:t>
                        </w:r>
                        <w:proofErr w:type="gramEnd"/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Orijinal İsim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A839D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Film -</w:t>
                        </w:r>
                        <w:proofErr w:type="gramEnd"/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 xml:space="preserve"> Türkçe İsim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C0EA4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Yönetmen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E80CD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Yıl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4181A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Süre</w:t>
                        </w:r>
                      </w:p>
                    </w:tc>
                  </w:tr>
                  <w:tr w:rsidR="00FA6EA4" w:rsidRPr="003553EA" w14:paraId="609E16CA" w14:textId="77777777" w:rsidTr="00AD329D">
                    <w:trPr>
                      <w:trHeight w:val="61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44532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03.07.2021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35D6A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City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Lights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8B15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Şehir Işıkları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37498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C. Chaplin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0C25B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10CD3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87''</w:t>
                        </w:r>
                      </w:p>
                    </w:tc>
                  </w:tr>
                  <w:tr w:rsidR="00FA6EA4" w:rsidRPr="003553EA" w14:paraId="33099F38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DD32BA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04.07.2021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EFE04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Két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félidö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a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pokolban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7B4A4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Cehennemde İki Devre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DC3FE8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Z.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Fabri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8C8C2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E8E0E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140''</w:t>
                        </w:r>
                      </w:p>
                    </w:tc>
                  </w:tr>
                  <w:tr w:rsidR="00FA6EA4" w:rsidRPr="003553EA" w14:paraId="2A854983" w14:textId="77777777" w:rsidTr="00AD329D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2DE6E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07.07.2021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FF472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First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Cow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58FE2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İlk İnek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1B025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Kelly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Reichardt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35E4A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0B53A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122"</w:t>
                        </w:r>
                      </w:p>
                    </w:tc>
                  </w:tr>
                  <w:tr w:rsidR="00FA6EA4" w:rsidRPr="003553EA" w14:paraId="5CDC70B8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61FF7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11.07.2021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91EF5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Offside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96B8A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Offside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371B1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Jafar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Panahi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17FAB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F9BD35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93’’</w:t>
                        </w:r>
                      </w:p>
                    </w:tc>
                  </w:tr>
                  <w:tr w:rsidR="00FA6EA4" w:rsidRPr="003553EA" w14:paraId="3217B5D6" w14:textId="77777777" w:rsidTr="00AD329D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DD343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14.07.2021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28CEA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On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Waterfront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8C26F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Rıhtımlar Üzerinde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BEE2B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E. Kazan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0B4C7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8017A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108''</w:t>
                        </w:r>
                      </w:p>
                    </w:tc>
                  </w:tr>
                  <w:tr w:rsidR="00FA6EA4" w:rsidRPr="003553EA" w14:paraId="3E4EC1A6" w14:textId="77777777" w:rsidTr="00AD329D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A7AE1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18.07.2021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F8F2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Sürü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B389A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Sürü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4DE9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Zeki Ökten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CC9B5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70AAA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125''</w:t>
                        </w:r>
                      </w:p>
                    </w:tc>
                  </w:tr>
                  <w:tr w:rsidR="00FA6EA4" w:rsidRPr="003553EA" w14:paraId="31DC81D7" w14:textId="77777777" w:rsidTr="00AD329D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67CB0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21.07.2021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E3CD11" w14:textId="72B607FC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Bad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Day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at Black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Rock</w:t>
                        </w:r>
                        <w:proofErr w:type="spellEnd"/>
                        <w:r w:rsidR="003553EA"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3EC7A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Zafer Madalyası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7D967A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John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Sturges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028D2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ECF76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81''</w:t>
                        </w:r>
                      </w:p>
                    </w:tc>
                  </w:tr>
                  <w:tr w:rsidR="00FA6EA4" w:rsidRPr="003553EA" w14:paraId="7A8DD74F" w14:textId="77777777" w:rsidTr="00AD329D">
                    <w:trPr>
                      <w:trHeight w:val="300"/>
                    </w:trPr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6DD0E5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25.07.2021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F3DF7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Crucible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CFF4C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Cadı Kazanı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EF34E4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Nicolas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Hytner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CCCF3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3565C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124''</w:t>
                        </w:r>
                      </w:p>
                    </w:tc>
                  </w:tr>
                  <w:tr w:rsidR="00FA6EA4" w:rsidRPr="003553EA" w14:paraId="7179E997" w14:textId="77777777" w:rsidTr="00AD329D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89DA1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28.07.2021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7FE5CA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Roma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città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aperta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9F5CE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Roma Açık Şehir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BB368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Roberto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Rossellini</w:t>
                        </w:r>
                        <w:proofErr w:type="spellEnd"/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278626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5246F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103''</w:t>
                        </w:r>
                      </w:p>
                    </w:tc>
                  </w:tr>
                  <w:tr w:rsidR="00FA6EA4" w:rsidRPr="003553EA" w14:paraId="71601F7B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0340F6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lastRenderedPageBreak/>
                          <w:t>01.08.2021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E007F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¡Ay,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Carmela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!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9F610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Ay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Carmela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5A4DDF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C.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Saura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6A0EF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CC36D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102''</w:t>
                        </w:r>
                      </w:p>
                    </w:tc>
                  </w:tr>
                  <w:tr w:rsidR="00FA6EA4" w:rsidRPr="003553EA" w14:paraId="2D96F994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A4A20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04.08.2021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E7BEA1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Una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giornata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particolare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88FE28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Özel Bir Gün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8B0BF0" w14:textId="77777777" w:rsidR="00FA6EA4" w:rsidRPr="003553EA" w:rsidRDefault="00FA6EA4" w:rsidP="00AD2B34">
                        <w:pPr>
                          <w:spacing w:after="0" w:line="240" w:lineRule="auto"/>
                          <w:ind w:right="-731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E.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Scola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55D40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B2C75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106''</w:t>
                        </w:r>
                      </w:p>
                    </w:tc>
                  </w:tr>
                  <w:tr w:rsidR="00FA6EA4" w:rsidRPr="003553EA" w14:paraId="4D97654A" w14:textId="77777777" w:rsidTr="00AD329D">
                    <w:trPr>
                      <w:trHeight w:val="600"/>
                    </w:trPr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F15E7D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08.08.2021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C28BF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Die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verlorene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Ehre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der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Katharina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Blum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808987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Katerina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Blum'un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Çiğnenen Onuru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8D11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V.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Schlöndorf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, M.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von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Trotta</w:t>
                        </w:r>
                        <w:proofErr w:type="spellEnd"/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EB33E8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1975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33141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106''</w:t>
                        </w:r>
                      </w:p>
                    </w:tc>
                  </w:tr>
                  <w:tr w:rsidR="00FA6EA4" w:rsidRPr="003553EA" w14:paraId="2AF4408E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15B00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11.08.2021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0F0F2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Una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Mujer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Fantastica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C61D3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Muhteşem Kadın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5CC2F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Sebastian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Lellio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AF7536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30748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104''</w:t>
                        </w:r>
                      </w:p>
                    </w:tc>
                  </w:tr>
                  <w:tr w:rsidR="00FA6EA4" w:rsidRPr="003553EA" w14:paraId="5FA366A2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5D60A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15.08.2021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52A59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Persepolis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A6618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Persepolis</w:t>
                        </w:r>
                        <w:proofErr w:type="spellEnd"/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928B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 Vincent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Paronnaud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Marjane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Satrapi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9B49F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72A15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96'</w:t>
                        </w:r>
                      </w:p>
                    </w:tc>
                  </w:tr>
                  <w:tr w:rsidR="00FA6EA4" w:rsidRPr="003553EA" w14:paraId="5C7E8F4C" w14:textId="77777777" w:rsidTr="00AD329D">
                    <w:trPr>
                      <w:trHeight w:val="5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A5364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18.08.2021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1F60E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Narayama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bushikô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D5A9CF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Narayama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Türküsü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E01188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Shohei</w:t>
                        </w:r>
                        <w:proofErr w:type="spellEnd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Imamura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0D9C79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38A780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150''</w:t>
                        </w:r>
                      </w:p>
                    </w:tc>
                  </w:tr>
                  <w:tr w:rsidR="00FA6EA4" w:rsidRPr="003553EA" w14:paraId="1BB8D488" w14:textId="77777777" w:rsidTr="00AD329D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4C407B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22.08.2021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52A1C6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Aşk Filmlerinin Unutulmaz Yönetmeni 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1502C5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18113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Yavuz </w:t>
                        </w: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Turgul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5A2A8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1F317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FA6EA4" w:rsidRPr="003553EA" w14:paraId="2B8688D3" w14:textId="77777777" w:rsidTr="00AD329D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E316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25.08.2021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795D7C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Hair</w:t>
                        </w:r>
                        <w:proofErr w:type="spellEnd"/>
                      </w:p>
                    </w:tc>
                    <w:tc>
                      <w:tcPr>
                        <w:tcW w:w="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04329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Bırak Güneş İçeri Girsin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14BA52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M. Forman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3CA6DE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DA6CA3" w14:textId="77777777" w:rsidR="00FA6EA4" w:rsidRPr="003553EA" w:rsidRDefault="00FA6EA4" w:rsidP="00FA6EA4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553EA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121''</w:t>
                        </w:r>
                      </w:p>
                    </w:tc>
                  </w:tr>
                </w:tbl>
                <w:p w14:paraId="633BD7CC" w14:textId="0E71A6C8" w:rsidR="00FA6EA4" w:rsidRPr="003553EA" w:rsidRDefault="00FA6EA4" w:rsidP="00FA6EA4">
                  <w:pPr>
                    <w:spacing w:after="0" w:line="257" w:lineRule="atLeast"/>
                    <w:ind w:left="2124" w:hanging="2124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*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Filmlerimiz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orijinal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dilinde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Türkçe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altyazı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gösterilir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.</w:t>
                  </w:r>
                  <w:r w:rsidR="003553EA"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</w:p>
                <w:p w14:paraId="09D2A273" w14:textId="5C8B9D27" w:rsidR="00FA6EA4" w:rsidRPr="003553EA" w:rsidRDefault="00FA6EA4" w:rsidP="00FA6EA4">
                  <w:pPr>
                    <w:spacing w:before="100" w:beforeAutospacing="1" w:after="100" w:afterAutospacing="1" w:line="257" w:lineRule="atLeast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</w:pPr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Program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hakkında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ayrıntılı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bilgi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için</w:t>
                  </w:r>
                  <w:proofErr w:type="spellEnd"/>
                  <w:r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>:</w:t>
                  </w:r>
                  <w:r w:rsidR="003553EA" w:rsidRPr="003553E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hyperlink r:id="rId10" w:history="1">
                    <w:r w:rsidRPr="003553EA">
                      <w:rPr>
                        <w:rFonts w:eastAsia="Times New Roman" w:cstheme="minorHAnsi"/>
                        <w:color w:val="0066CC"/>
                        <w:sz w:val="24"/>
                        <w:szCs w:val="24"/>
                        <w:u w:val="single"/>
                        <w:lang w:val="en-US" w:eastAsia="tr-TR"/>
                      </w:rPr>
                      <w:t>http://sinematek.kadikoy.bel.tr/</w:t>
                    </w:r>
                  </w:hyperlink>
                </w:p>
              </w:tc>
            </w:tr>
          </w:tbl>
          <w:p w14:paraId="7F00B689" w14:textId="77777777" w:rsidR="00FA6EA4" w:rsidRPr="003553EA" w:rsidRDefault="00FA6EA4" w:rsidP="00FA6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6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5"/>
            </w:tblGrid>
            <w:tr w:rsidR="00FA6EA4" w:rsidRPr="003553EA" w14:paraId="4724228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7B0C3" w14:textId="77777777" w:rsidR="00FA6EA4" w:rsidRPr="003553EA" w:rsidRDefault="00FA6EA4" w:rsidP="00FA6E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  <w:p w14:paraId="79F50094" w14:textId="77777777" w:rsidR="00FA6EA4" w:rsidRPr="003553EA" w:rsidRDefault="00FA6EA4" w:rsidP="00FA6E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553EA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504C88B4" w14:textId="77777777" w:rsidR="00FA6EA4" w:rsidRPr="003553EA" w:rsidRDefault="00FA6EA4" w:rsidP="00FA6E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524C633" w14:textId="77777777" w:rsidR="00FA6EA4" w:rsidRPr="003553EA" w:rsidRDefault="00FA6EA4" w:rsidP="00FA6EA4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tr-T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A6EA4" w:rsidRPr="003553EA" w14:paraId="27E2A1D3" w14:textId="77777777" w:rsidTr="00FA6E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2B3A6" w14:textId="09139F69" w:rsidR="00FA6EA4" w:rsidRPr="003553EA" w:rsidRDefault="003553EA" w:rsidP="00AD2B3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hyperlink r:id="rId11" w:history="1">
              <w:r w:rsidR="00FA6EA4" w:rsidRPr="003553EA">
                <w:rPr>
                  <w:rFonts w:eastAsia="Times New Roman" w:cstheme="minorHAnsi"/>
                  <w:color w:val="0066CC"/>
                  <w:sz w:val="24"/>
                  <w:szCs w:val="24"/>
                  <w:u w:val="single"/>
                  <w:lang w:eastAsia="tr-TR"/>
                </w:rPr>
                <w:t>Üyelikten ayrılmak için tıklatın.</w:t>
              </w:r>
            </w:hyperlink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  <w:r w:rsidR="00FA6EA4" w:rsidRPr="003553EA">
              <w:rPr>
                <w:rFonts w:eastAsia="Times New Roman" w:cstheme="minorHAnsi"/>
                <w:noProof/>
                <w:color w:val="0066CC"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1E44085F" wp14:editId="48AA38AA">
                      <wp:extent cx="304800" cy="304800"/>
                      <wp:effectExtent l="0" t="0" r="0" b="0"/>
                      <wp:docPr id="1" name="Dikdörtg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5C2BB" id="Dikdörtgen 1" o:spid="_x0000_s1026" href="https://www.facebook.com/SinematekSinemaEv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br/>
            </w:r>
            <w:hyperlink r:id="rId13" w:history="1">
              <w:r w:rsidR="00FA6EA4" w:rsidRPr="003553EA">
                <w:rPr>
                  <w:rFonts w:eastAsia="Times New Roman" w:cstheme="minorHAnsi"/>
                  <w:color w:val="0066CC"/>
                  <w:sz w:val="24"/>
                  <w:szCs w:val="24"/>
                  <w:u w:val="single"/>
                  <w:lang w:eastAsia="tr-TR"/>
                </w:rPr>
                <w:t>sinematek@kadikoy.bel.tr</w:t>
              </w:r>
            </w:hyperlink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t> Tel: +90 216 771 72 79 / +90 216 771 72 98</w:t>
            </w:r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br/>
            </w:r>
            <w:proofErr w:type="spellStart"/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t>Osmanağa</w:t>
            </w:r>
            <w:proofErr w:type="spellEnd"/>
            <w:r w:rsidR="00FA6EA4" w:rsidRPr="003553E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Mahallesi, Hasırcı Sokak No:16, Kadıköy / İstanbul</w:t>
            </w:r>
          </w:p>
        </w:tc>
      </w:tr>
    </w:tbl>
    <w:p w14:paraId="04702552" w14:textId="77777777" w:rsidR="00FA6EA4" w:rsidRPr="003553EA" w:rsidRDefault="00FA6EA4">
      <w:pPr>
        <w:rPr>
          <w:rFonts w:cstheme="minorHAnsi"/>
          <w:sz w:val="24"/>
          <w:szCs w:val="24"/>
        </w:rPr>
      </w:pPr>
    </w:p>
    <w:sectPr w:rsidR="00FA6EA4" w:rsidRPr="003553EA" w:rsidSect="00AD2B3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A4"/>
    <w:rsid w:val="003553EA"/>
    <w:rsid w:val="00AD2B34"/>
    <w:rsid w:val="00AD329D"/>
    <w:rsid w:val="00F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40F8"/>
  <w15:chartTrackingRefBased/>
  <w15:docId w15:val="{A983C3A9-A7DB-46D4-8C92-4FABA1F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6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6EA4"/>
    <w:rPr>
      <w:b/>
      <w:bCs/>
    </w:rPr>
  </w:style>
  <w:style w:type="paragraph" w:styleId="AralkYok">
    <w:name w:val="No Spacing"/>
    <w:uiPriority w:val="1"/>
    <w:qFormat/>
    <w:rsid w:val="0035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6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mbul.cervantes.es/tr/default.htm" TargetMode="External"/><Relationship Id="rId13" Type="http://schemas.openxmlformats.org/officeDocument/2006/relationships/hyperlink" Target="mailto:sinematek@kadikoy.bel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tanbul.tr.emb-japan.go.jp/itprtop_tr/index.html" TargetMode="External"/><Relationship Id="rId12" Type="http://schemas.openxmlformats.org/officeDocument/2006/relationships/hyperlink" Target="https://www.facebook.com/SinematekSinemaEv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the.de/ins/tr/tr/sta/ist.html" TargetMode="External"/><Relationship Id="rId11" Type="http://schemas.openxmlformats.org/officeDocument/2006/relationships/hyperlink" Target="http://www.ardaezer.com/remove.php?l=c2luZW1hdGVrQGthZGlrb3kuYmVsLnRy&amp;e=c2FkaWNpbGluZ2lyQHNhZGliZXkuY29t" TargetMode="External"/><Relationship Id="rId5" Type="http://schemas.openxmlformats.org/officeDocument/2006/relationships/hyperlink" Target="https://mubi.com/tr/firstcow-rsv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nematek.kadikoy.bel.tr/" TargetMode="External"/><Relationship Id="rId4" Type="http://schemas.openxmlformats.org/officeDocument/2006/relationships/hyperlink" Target="http://sinematek.kadikoy.bel.tr/Program/AnaListe?slug=yildizlar-altinda-sinema-24-06-2021" TargetMode="External"/><Relationship Id="rId9" Type="http://schemas.openxmlformats.org/officeDocument/2006/relationships/hyperlink" Target="http://sinematek.kadikoy.bel.tr/Program/AnaListe?slug=yildizlar-altinda-sinema-24-06-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2022-01-26T11:35:00Z</dcterms:created>
  <dcterms:modified xsi:type="dcterms:W3CDTF">2022-01-26T12:58:00Z</dcterms:modified>
</cp:coreProperties>
</file>