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19" w:rsidRPr="0066028A" w:rsidRDefault="00921619">
      <w:pPr>
        <w:pStyle w:val="Default"/>
        <w:jc w:val="center"/>
        <w:rPr>
          <w:b/>
          <w:bCs/>
          <w:sz w:val="28"/>
          <w:szCs w:val="28"/>
          <w:u w:val="single"/>
        </w:rPr>
      </w:pPr>
    </w:p>
    <w:p w:rsidR="00F81ADB" w:rsidRDefault="00F81ADB">
      <w:pPr>
        <w:pStyle w:val="GvdeA"/>
        <w:spacing w:after="120"/>
        <w:jc w:val="center"/>
        <w:rPr>
          <w:rFonts w:ascii="Arial" w:eastAsia="Arial" w:hAnsi="Arial" w:cs="Arial"/>
          <w:b/>
          <w:bCs/>
          <w:color w:val="212121"/>
          <w:sz w:val="52"/>
          <w:szCs w:val="52"/>
          <w:u w:color="212121"/>
        </w:rPr>
      </w:pPr>
    </w:p>
    <w:p w:rsidR="002F7EBE" w:rsidRPr="00436799" w:rsidRDefault="00AF5B1A">
      <w:pPr>
        <w:pStyle w:val="GvdeA"/>
        <w:spacing w:after="120"/>
        <w:jc w:val="center"/>
        <w:rPr>
          <w:rFonts w:ascii="Arial" w:eastAsia="Arial" w:hAnsi="Arial" w:cs="Arial"/>
          <w:b/>
          <w:bCs/>
          <w:color w:val="212121"/>
          <w:sz w:val="40"/>
          <w:szCs w:val="40"/>
          <w:u w:color="212121"/>
        </w:rPr>
      </w:pPr>
      <w:r w:rsidRPr="00436799">
        <w:rPr>
          <w:rFonts w:ascii="Arial" w:eastAsia="Arial" w:hAnsi="Arial" w:cs="Arial"/>
          <w:b/>
          <w:bCs/>
          <w:color w:val="212121"/>
          <w:sz w:val="40"/>
          <w:szCs w:val="40"/>
          <w:u w:color="212121"/>
        </w:rPr>
        <w:t>Türk</w:t>
      </w:r>
      <w:r w:rsidR="00436799">
        <w:rPr>
          <w:rFonts w:ascii="Arial" w:eastAsia="Arial" w:hAnsi="Arial" w:cs="Arial"/>
          <w:b/>
          <w:bCs/>
          <w:color w:val="212121"/>
          <w:sz w:val="40"/>
          <w:szCs w:val="40"/>
          <w:u w:color="212121"/>
        </w:rPr>
        <w:t xml:space="preserve"> Sinema Tarihi: </w:t>
      </w:r>
      <w:r w:rsidRPr="00436799">
        <w:rPr>
          <w:rFonts w:ascii="Arial" w:eastAsia="Arial" w:hAnsi="Arial" w:cs="Arial"/>
          <w:b/>
          <w:bCs/>
          <w:color w:val="212121"/>
          <w:sz w:val="40"/>
          <w:szCs w:val="40"/>
          <w:u w:color="212121"/>
        </w:rPr>
        <w:t>Lütfi Akad Belgeseli</w:t>
      </w:r>
    </w:p>
    <w:p w:rsidR="00436799" w:rsidRDefault="00436799" w:rsidP="00436799">
      <w:pPr>
        <w:pStyle w:val="AralkYok"/>
        <w:jc w:val="both"/>
        <w:rPr>
          <w:u w:color="000000"/>
          <w:lang w:val="tr-TR" w:eastAsia="tr-TR"/>
        </w:rPr>
      </w:pPr>
    </w:p>
    <w:p w:rsidR="00990ABD" w:rsidRDefault="00AF5B1A" w:rsidP="00436799">
      <w:pPr>
        <w:jc w:val="both"/>
        <w:rPr>
          <w:rFonts w:ascii="Arial" w:hAnsi="Arial" w:cs="Arial"/>
          <w:b/>
          <w:color w:val="000000"/>
          <w:u w:color="000000"/>
          <w:lang w:val="tr-TR" w:eastAsia="tr-TR"/>
        </w:rPr>
      </w:pPr>
      <w:r w:rsidRPr="00AF5B1A">
        <w:rPr>
          <w:rFonts w:ascii="Arial" w:hAnsi="Arial" w:cs="Arial"/>
          <w:b/>
          <w:color w:val="000000"/>
          <w:u w:color="000000"/>
          <w:lang w:val="tr-TR" w:eastAsia="tr-TR"/>
        </w:rPr>
        <w:t xml:space="preserve">Türkiye Sinemasında Ustalar: Lütfi Akad sergisine paralel bir belgesel gösterimi sinemaseverleri bekliyor. “Türk Sinema Tarihi” serisinin Lütfi Akad bölümü İstanbul Modern Sinema’da </w:t>
      </w:r>
      <w:r>
        <w:rPr>
          <w:rFonts w:ascii="Arial" w:hAnsi="Arial" w:cs="Arial"/>
          <w:b/>
          <w:color w:val="000000"/>
          <w:u w:color="000000"/>
          <w:lang w:val="tr-TR" w:eastAsia="tr-TR"/>
        </w:rPr>
        <w:t>6 Ekim’de izlenebilir</w:t>
      </w:r>
    </w:p>
    <w:p w:rsidR="00AF5B1A" w:rsidRDefault="00AF5B1A" w:rsidP="00436799">
      <w:pPr>
        <w:jc w:val="both"/>
        <w:rPr>
          <w:rFonts w:ascii="Arial" w:hAnsi="Arial" w:cs="Arial"/>
          <w:color w:val="000000"/>
          <w:u w:color="000000"/>
          <w:lang w:val="tr-TR" w:eastAsia="tr-TR"/>
        </w:rPr>
      </w:pPr>
    </w:p>
    <w:p w:rsidR="00F81ADB" w:rsidRPr="00F81ADB" w:rsidRDefault="00AF5B1A" w:rsidP="00436799">
      <w:pPr>
        <w:jc w:val="both"/>
        <w:rPr>
          <w:rFonts w:ascii="Arial" w:hAnsi="Arial" w:cs="Arial"/>
          <w:color w:val="000000"/>
          <w:u w:color="000000"/>
          <w:lang w:val="tr-TR" w:eastAsia="tr-TR"/>
        </w:rPr>
      </w:pPr>
      <w:bookmarkStart w:id="0" w:name="_GoBack"/>
      <w:r w:rsidRPr="00AF5B1A">
        <w:rPr>
          <w:rFonts w:ascii="Arial" w:hAnsi="Arial" w:cs="Arial"/>
          <w:color w:val="000000"/>
          <w:u w:color="000000"/>
          <w:lang w:val="tr-TR" w:eastAsia="tr-TR"/>
        </w:rPr>
        <w:t xml:space="preserve">İstanbul Modern Sinema, “Türkiye Sinemasında Ustalar: Lütfi Akad” sergisi süresince, sinema sponsoru Türk Tuborg AŞ. ve Kültür ve Turizm Bakanlığı Sinema Genel Müdürlüğü’nün desteğiyle, özel bir belgeseli izleyiciyle buluşturuyor: </w:t>
      </w:r>
      <w:r w:rsidR="00F81ADB" w:rsidRPr="00F81ADB">
        <w:rPr>
          <w:rFonts w:ascii="Arial" w:hAnsi="Arial" w:cs="Arial"/>
          <w:color w:val="000000"/>
          <w:u w:color="000000"/>
          <w:lang w:val="tr-TR" w:eastAsia="tr-TR"/>
        </w:rPr>
        <w:t>Mimar Sinan Üniversitesi Sinema TV Merkezi’nin, 1985-1987 yıllarında TRT için hazırladığı “Türk Sinema Tarihi” serisinin Lütfi Akad bölümü.</w:t>
      </w:r>
    </w:p>
    <w:p w:rsidR="00F81ADB" w:rsidRPr="00F81ADB" w:rsidRDefault="0077193C" w:rsidP="00436799">
      <w:pPr>
        <w:jc w:val="both"/>
        <w:rPr>
          <w:rFonts w:ascii="Arial" w:hAnsi="Arial" w:cs="Arial"/>
          <w:color w:val="000000"/>
          <w:u w:color="000000"/>
          <w:lang w:val="tr-TR" w:eastAsia="tr-TR"/>
        </w:rPr>
      </w:pPr>
      <w:r w:rsidRPr="0066028A">
        <w:rPr>
          <w:rFonts w:ascii="Arial" w:hAnsi="Arial" w:cs="Arial"/>
          <w:color w:val="000000"/>
          <w:u w:color="000000"/>
          <w:lang w:val="tr-TR" w:eastAsia="tr-TR"/>
        </w:rPr>
        <w:br/>
      </w:r>
      <w:r w:rsidR="00F81ADB" w:rsidRPr="00F81ADB">
        <w:rPr>
          <w:rFonts w:ascii="Arial" w:hAnsi="Arial" w:cs="Arial"/>
          <w:color w:val="000000"/>
          <w:u w:color="000000"/>
          <w:lang w:val="tr-TR" w:eastAsia="tr-TR"/>
        </w:rPr>
        <w:t>Bir saatlik bu belgesel Akad’ın kamera arkası görüntüler eşliğinde filmografisine bakarken, yönetmenin sinemasına dair görüşlerini paylaşıyor. Belgeselin diğer konukları arasında film yapım süreçlerini anlatan Hürrem Erman ve Lütfi Akad’ın sineması üzerinden o dönemin sinema iklimini değerlendiren Alim Şerif Onaran da yer alıyor.</w:t>
      </w:r>
    </w:p>
    <w:bookmarkEnd w:id="0"/>
    <w:p w:rsidR="00F81ADB" w:rsidRPr="00F81ADB" w:rsidRDefault="00F81ADB" w:rsidP="00436799">
      <w:pPr>
        <w:pStyle w:val="NormalWeb"/>
        <w:jc w:val="both"/>
        <w:rPr>
          <w:rFonts w:ascii="Arial" w:eastAsia="Arial Unicode MS" w:hAnsi="Arial" w:cs="Arial"/>
          <w:color w:val="000000"/>
          <w:u w:color="000000"/>
          <w:bdr w:val="nil"/>
        </w:rPr>
      </w:pPr>
      <w:r w:rsidRPr="00F81ADB">
        <w:rPr>
          <w:rFonts w:ascii="Arial" w:eastAsia="Arial Unicode MS" w:hAnsi="Arial" w:cs="Arial"/>
          <w:b/>
          <w:bCs/>
          <w:color w:val="000000"/>
          <w:u w:color="000000"/>
          <w:bdr w:val="nil"/>
        </w:rPr>
        <w:t xml:space="preserve">Gösterim tarihleri: </w:t>
      </w:r>
      <w:r w:rsidRPr="00F81ADB">
        <w:rPr>
          <w:rFonts w:ascii="Arial" w:eastAsia="Arial Unicode MS" w:hAnsi="Arial" w:cs="Arial"/>
          <w:bCs/>
          <w:color w:val="000000"/>
          <w:u w:color="000000"/>
          <w:bdr w:val="nil"/>
        </w:rPr>
        <w:t>6 Ekim / 3 Kasım / 22 Aralık 2016</w:t>
      </w:r>
    </w:p>
    <w:p w:rsidR="00921619" w:rsidRPr="00436799" w:rsidRDefault="00F81ADB" w:rsidP="00436799">
      <w:pPr>
        <w:pStyle w:val="NormalWeb"/>
        <w:jc w:val="both"/>
        <w:rPr>
          <w:b/>
          <w:bCs/>
          <w:i/>
          <w:sz w:val="20"/>
          <w:szCs w:val="20"/>
        </w:rPr>
      </w:pPr>
      <w:r w:rsidRPr="00F81ADB">
        <w:rPr>
          <w:rFonts w:ascii="Arial" w:eastAsia="Arial Unicode MS" w:hAnsi="Arial" w:cs="Arial"/>
          <w:i/>
          <w:color w:val="000000"/>
          <w:sz w:val="20"/>
          <w:szCs w:val="20"/>
          <w:u w:color="000000"/>
          <w:bdr w:val="nil"/>
        </w:rPr>
        <w:t>Belgesel gösterimi gün</w:t>
      </w:r>
      <w:r w:rsidR="00436799">
        <w:rPr>
          <w:rFonts w:ascii="Arial" w:eastAsia="Arial Unicode MS" w:hAnsi="Arial" w:cs="Arial"/>
          <w:i/>
          <w:color w:val="000000"/>
          <w:sz w:val="20"/>
          <w:szCs w:val="20"/>
          <w:u w:color="000000"/>
          <w:bdr w:val="nil"/>
        </w:rPr>
        <w:t xml:space="preserve"> boyu sürecek olup, ücretsizdir.</w:t>
      </w:r>
    </w:p>
    <w:sectPr w:rsidR="00921619" w:rsidRPr="00436799">
      <w:headerReference w:type="default" r:id="rId6"/>
      <w:headerReference w:type="first" r:id="rId7"/>
      <w:pgSz w:w="11900" w:h="16840"/>
      <w:pgMar w:top="2552" w:right="1134" w:bottom="1418" w:left="2835" w:header="992"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EF" w:rsidRDefault="005A0DEF">
      <w:r>
        <w:separator/>
      </w:r>
    </w:p>
  </w:endnote>
  <w:endnote w:type="continuationSeparator" w:id="0">
    <w:p w:rsidR="005A0DEF" w:rsidRDefault="005A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EF" w:rsidRDefault="005A0DEF">
      <w:r>
        <w:separator/>
      </w:r>
    </w:p>
  </w:footnote>
  <w:footnote w:type="continuationSeparator" w:id="0">
    <w:p w:rsidR="005A0DEF" w:rsidRDefault="005A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5" name="officeArt object" descr="devam"/>
          <wp:cNvGraphicFramePr/>
          <a:graphic xmlns:a="http://schemas.openxmlformats.org/drawingml/2006/main">
            <a:graphicData uri="http://schemas.openxmlformats.org/drawingml/2006/picture">
              <pic:pic xmlns:pic="http://schemas.openxmlformats.org/drawingml/2006/picture">
                <pic:nvPicPr>
                  <pic:cNvPr id="1073741825" name="image1.png" descr="devam"/>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6" name="officeArt object" descr="antetli"/>
          <wp:cNvGraphicFramePr/>
          <a:graphic xmlns:a="http://schemas.openxmlformats.org/drawingml/2006/main">
            <a:graphicData uri="http://schemas.openxmlformats.org/drawingml/2006/picture">
              <pic:pic xmlns:pic="http://schemas.openxmlformats.org/drawingml/2006/picture">
                <pic:nvPicPr>
                  <pic:cNvPr id="1073741826" name="image2.png" descr="antetli"/>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950FB"/>
    <w:rsid w:val="000C1A1A"/>
    <w:rsid w:val="00111EC2"/>
    <w:rsid w:val="001A7B72"/>
    <w:rsid w:val="001D5A6F"/>
    <w:rsid w:val="001E3635"/>
    <w:rsid w:val="00281933"/>
    <w:rsid w:val="002E653A"/>
    <w:rsid w:val="002F7EBE"/>
    <w:rsid w:val="00316282"/>
    <w:rsid w:val="0032468D"/>
    <w:rsid w:val="00370801"/>
    <w:rsid w:val="003A57BB"/>
    <w:rsid w:val="003C481E"/>
    <w:rsid w:val="00436799"/>
    <w:rsid w:val="005734DF"/>
    <w:rsid w:val="005A0DEF"/>
    <w:rsid w:val="006272BD"/>
    <w:rsid w:val="0066028A"/>
    <w:rsid w:val="00680FBD"/>
    <w:rsid w:val="006B0215"/>
    <w:rsid w:val="007234E7"/>
    <w:rsid w:val="00763AF5"/>
    <w:rsid w:val="0077193C"/>
    <w:rsid w:val="00850B28"/>
    <w:rsid w:val="00865CC5"/>
    <w:rsid w:val="008A50DC"/>
    <w:rsid w:val="008F09C5"/>
    <w:rsid w:val="0090441A"/>
    <w:rsid w:val="00921619"/>
    <w:rsid w:val="00964610"/>
    <w:rsid w:val="00990ABD"/>
    <w:rsid w:val="009D464F"/>
    <w:rsid w:val="009E2ABB"/>
    <w:rsid w:val="00A871F8"/>
    <w:rsid w:val="00AF5B1A"/>
    <w:rsid w:val="00BE4667"/>
    <w:rsid w:val="00C37F72"/>
    <w:rsid w:val="00CB58ED"/>
    <w:rsid w:val="00D458AC"/>
    <w:rsid w:val="00F35DCF"/>
    <w:rsid w:val="00F81ADB"/>
    <w:rsid w:val="00F86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DFD"/>
  <w15:docId w15:val="{EAFFB152-73C4-41D4-A0E6-D737BCD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153"/>
        <w:tab w:val="right" w:pos="8306"/>
      </w:tabs>
    </w:pPr>
    <w:rPr>
      <w:rFonts w:ascii="Cambria" w:eastAsia="Cambria" w:hAnsi="Cambria" w:cs="Cambria"/>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paragraph" w:customStyle="1" w:styleId="GvdeA">
    <w:name w:val="Gövde A"/>
    <w:rPr>
      <w:rFonts w:ascii="Cambria" w:eastAsia="Cambria" w:hAnsi="Cambria" w:cs="Cambria"/>
      <w:color w:val="000000"/>
      <w:sz w:val="24"/>
      <w:szCs w:val="24"/>
      <w:u w:color="000000"/>
    </w:rPr>
  </w:style>
  <w:style w:type="paragraph" w:customStyle="1" w:styleId="GvdeB">
    <w:name w:val="Gövde B"/>
    <w:rPr>
      <w:rFonts w:cs="Arial Unicode MS"/>
      <w:color w:val="000000"/>
      <w:sz w:val="24"/>
      <w:szCs w:val="24"/>
      <w:u w:color="000000"/>
    </w:rPr>
  </w:style>
  <w:style w:type="paragraph" w:styleId="NormalWeb">
    <w:name w:val="Normal (Web)"/>
    <w:basedOn w:val="Normal"/>
    <w:uiPriority w:val="99"/>
    <w:unhideWhenUsed/>
    <w:rsid w:val="00F86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F86B5A"/>
    <w:rPr>
      <w:b/>
      <w:bCs/>
    </w:rPr>
  </w:style>
  <w:style w:type="paragraph" w:customStyle="1" w:styleId="Body">
    <w:name w:val="Body"/>
    <w:rsid w:val="00370801"/>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C37F72"/>
  </w:style>
  <w:style w:type="paragraph" w:styleId="AralkYok">
    <w:name w:val="No Spacing"/>
    <w:uiPriority w:val="1"/>
    <w:qFormat/>
    <w:rsid w:val="004367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4287">
      <w:bodyDiv w:val="1"/>
      <w:marLeft w:val="0"/>
      <w:marRight w:val="0"/>
      <w:marTop w:val="0"/>
      <w:marBottom w:val="0"/>
      <w:divBdr>
        <w:top w:val="none" w:sz="0" w:space="0" w:color="auto"/>
        <w:left w:val="none" w:sz="0" w:space="0" w:color="auto"/>
        <w:bottom w:val="none" w:sz="0" w:space="0" w:color="auto"/>
        <w:right w:val="none" w:sz="0" w:space="0" w:color="auto"/>
      </w:divBdr>
    </w:div>
    <w:div w:id="195752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Guven</dc:creator>
  <cp:lastModifiedBy>Sadi Cilingir</cp:lastModifiedBy>
  <cp:revision>6</cp:revision>
  <dcterms:created xsi:type="dcterms:W3CDTF">2016-05-17T07:46:00Z</dcterms:created>
  <dcterms:modified xsi:type="dcterms:W3CDTF">2016-10-27T04:37:00Z</dcterms:modified>
</cp:coreProperties>
</file>