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CEC" w:rsidRPr="00EE1E90" w:rsidRDefault="00631208">
      <w:pPr>
        <w:pStyle w:val="GvdeMetni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6300470" cy="3299460"/>
            <wp:effectExtent l="0" t="0" r="0" b="0"/>
            <wp:docPr id="1" name="Obrázek 7" descr="Obsah obrázku tex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7" descr="Obsah obrázku text&#10;&#10;Popis vygenerován s vysokou mírou spolehlivost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44"/>
          <w:szCs w:val="24"/>
          <w:lang w:val="tr-TR"/>
        </w:rPr>
        <w:br/>
      </w:r>
      <w:r w:rsidRPr="00EE1E90">
        <w:rPr>
          <w:rFonts w:ascii="Arial" w:eastAsia="Calibri" w:hAnsi="Arial" w:cs="Arial"/>
          <w:b/>
          <w:sz w:val="40"/>
          <w:szCs w:val="40"/>
          <w:lang w:val="tr-TR"/>
        </w:rPr>
        <w:t xml:space="preserve">Orta Avrupa Filmleri Ankara’da </w:t>
      </w:r>
    </w:p>
    <w:p w:rsidR="00230CEC" w:rsidRPr="00EE1E90" w:rsidRDefault="00631208">
      <w:pPr>
        <w:pStyle w:val="GvdeMetni"/>
        <w:rPr>
          <w:sz w:val="36"/>
          <w:szCs w:val="36"/>
        </w:rPr>
      </w:pPr>
      <w:r w:rsidRPr="00EE1E90">
        <w:rPr>
          <w:rFonts w:ascii="Arial" w:eastAsia="Calibri" w:hAnsi="Arial" w:cs="Arial"/>
          <w:b/>
          <w:sz w:val="36"/>
          <w:szCs w:val="36"/>
          <w:lang w:val="tr-TR"/>
        </w:rPr>
        <w:t>“</w:t>
      </w:r>
      <w:proofErr w:type="spellStart"/>
      <w:r w:rsidRPr="00EE1E90">
        <w:rPr>
          <w:rFonts w:ascii="Arial" w:eastAsia="Calibri" w:hAnsi="Arial" w:cs="Arial"/>
          <w:b/>
          <w:color w:val="1D2129"/>
          <w:sz w:val="36"/>
          <w:szCs w:val="36"/>
          <w:lang w:val="tr-TR"/>
        </w:rPr>
        <w:t>Miloš</w:t>
      </w:r>
      <w:proofErr w:type="spellEnd"/>
      <w:r w:rsidRPr="00EE1E90">
        <w:rPr>
          <w:rFonts w:ascii="Arial" w:eastAsia="Calibri" w:hAnsi="Arial" w:cs="Arial"/>
          <w:b/>
          <w:color w:val="1D2129"/>
          <w:sz w:val="36"/>
          <w:szCs w:val="36"/>
          <w:lang w:val="tr-TR"/>
        </w:rPr>
        <w:t xml:space="preserve"> </w:t>
      </w:r>
      <w:proofErr w:type="spellStart"/>
      <w:r w:rsidRPr="00EE1E90">
        <w:rPr>
          <w:rFonts w:ascii="Arial" w:eastAsia="Calibri" w:hAnsi="Arial" w:cs="Arial"/>
          <w:b/>
          <w:color w:val="1D2129"/>
          <w:sz w:val="36"/>
          <w:szCs w:val="36"/>
          <w:lang w:val="tr-TR"/>
        </w:rPr>
        <w:t>Forman'ın</w:t>
      </w:r>
      <w:proofErr w:type="spellEnd"/>
      <w:r w:rsidRPr="00EE1E90">
        <w:rPr>
          <w:rFonts w:ascii="Arial" w:eastAsia="Calibri" w:hAnsi="Arial" w:cs="Arial"/>
          <w:b/>
          <w:color w:val="1D2129"/>
          <w:sz w:val="36"/>
          <w:szCs w:val="36"/>
          <w:lang w:val="tr-TR"/>
        </w:rPr>
        <w:t xml:space="preserve"> Anısına”</w:t>
      </w:r>
    </w:p>
    <w:p w:rsidR="00230CEC" w:rsidRPr="00EE1E90" w:rsidRDefault="00631208">
      <w:pPr>
        <w:pStyle w:val="GvdeMetni"/>
        <w:rPr>
          <w:sz w:val="32"/>
          <w:szCs w:val="32"/>
        </w:rPr>
      </w:pPr>
      <w:r w:rsidRPr="00EE1E90">
        <w:rPr>
          <w:rFonts w:ascii="Arial" w:eastAsia="Calibri" w:hAnsi="Arial" w:cs="Arial"/>
          <w:sz w:val="32"/>
          <w:szCs w:val="32"/>
          <w:lang w:val="tr-TR"/>
        </w:rPr>
        <w:t>7–10 Haziran 2018</w:t>
      </w:r>
      <w:r w:rsidRPr="00EE1E90">
        <w:rPr>
          <w:rFonts w:ascii="Arial" w:eastAsia="Calibri" w:hAnsi="Arial" w:cs="Arial"/>
          <w:sz w:val="32"/>
          <w:szCs w:val="32"/>
          <w:lang w:val="tr-TR"/>
        </w:rPr>
        <w:br/>
        <w:t>Büyülü Fener Kızılay Sineması, Kızılay, Ankara</w:t>
      </w:r>
    </w:p>
    <w:p w:rsidR="00230CEC" w:rsidRDefault="00631208">
      <w:pPr>
        <w:pStyle w:val="Normal1"/>
        <w:spacing w:before="57" w:after="57" w:line="276" w:lineRule="auto"/>
        <w:jc w:val="both"/>
      </w:pPr>
      <w:r>
        <w:rPr>
          <w:rFonts w:ascii="Arial" w:eastAsia="Calibri" w:hAnsi="Arial" w:cs="Arial"/>
          <w:sz w:val="24"/>
          <w:szCs w:val="24"/>
          <w:lang w:val="tr-TR"/>
        </w:rPr>
        <w:tab/>
        <w:t>Orta Avrupa filmleri yolculuklarına Ankara’da devam ediyor.</w:t>
      </w:r>
    </w:p>
    <w:p w:rsidR="00230CEC" w:rsidRDefault="00631208">
      <w:pPr>
        <w:pStyle w:val="Normal1"/>
        <w:spacing w:before="57" w:after="57" w:line="276" w:lineRule="auto"/>
        <w:jc w:val="both"/>
      </w:pPr>
      <w:r>
        <w:rPr>
          <w:rFonts w:ascii="Arial" w:eastAsia="Calibri" w:hAnsi="Arial" w:cs="Arial"/>
          <w:sz w:val="24"/>
          <w:szCs w:val="24"/>
          <w:lang w:val="tr-TR"/>
        </w:rPr>
        <w:tab/>
        <w:t xml:space="preserve">Orta Avrupa filmleri, son üç yıldır “Beden ve Ruh” ve “Kulak </w:t>
      </w:r>
      <w:proofErr w:type="gramStart"/>
      <w:r>
        <w:rPr>
          <w:rFonts w:ascii="Arial" w:eastAsia="Calibri" w:hAnsi="Arial" w:cs="Arial"/>
          <w:sz w:val="24"/>
          <w:szCs w:val="24"/>
          <w:lang w:val="tr-TR"/>
        </w:rPr>
        <w:t>Ver!:</w:t>
      </w:r>
      <w:proofErr w:type="gramEnd"/>
      <w:r>
        <w:rPr>
          <w:rFonts w:ascii="Arial" w:eastAsia="Calibri" w:hAnsi="Arial" w:cs="Arial"/>
          <w:sz w:val="24"/>
          <w:szCs w:val="24"/>
          <w:lang w:val="tr-TR"/>
        </w:rPr>
        <w:t xml:space="preserve"> Müzik ve Sinema” programlarıyla İstanbul ve İzmir’de büyük ilgi görmüştü. Her iki film programından yapılan seçki, 13 Nisan 2018 günü kaybettiğimiz Çekoslovakya doğumlu büyük sinemacı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Miloš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Forman’a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saygı niteliğinde eklenen üç önemli filmiyle birlikte Ankara’daki sinemaseverler ile buluşuyor. </w:t>
      </w:r>
    </w:p>
    <w:p w:rsidR="00230CEC" w:rsidRDefault="00631208">
      <w:pPr>
        <w:pStyle w:val="Normal1"/>
        <w:spacing w:before="57" w:after="57" w:line="276" w:lineRule="auto"/>
        <w:jc w:val="both"/>
      </w:pPr>
      <w:r>
        <w:rPr>
          <w:rFonts w:ascii="Arial" w:eastAsia="Calibri" w:hAnsi="Arial" w:cs="Arial"/>
          <w:sz w:val="24"/>
          <w:szCs w:val="24"/>
          <w:lang w:val="tr-TR"/>
        </w:rPr>
        <w:tab/>
        <w:t xml:space="preserve">“Orta Avrupa Filmleri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Ankara’da”nın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gösterimleri 7-10 Haziran 2018 tarihleri arasında Büyülü Fener Kızılay Sineması’nda gerçekleşiyor.</w:t>
      </w:r>
    </w:p>
    <w:p w:rsidR="00230CEC" w:rsidRDefault="00631208">
      <w:pPr>
        <w:pStyle w:val="Normal1"/>
        <w:spacing w:before="57" w:after="57" w:line="276" w:lineRule="auto"/>
        <w:jc w:val="both"/>
      </w:pPr>
      <w:r>
        <w:rPr>
          <w:rFonts w:ascii="Arial" w:eastAsia="Calibri" w:hAnsi="Arial" w:cs="Arial"/>
          <w:sz w:val="24"/>
          <w:szCs w:val="24"/>
          <w:lang w:val="tr-TR"/>
        </w:rPr>
        <w:tab/>
        <w:t xml:space="preserve">Etkinliğin açılışı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Miloš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Forman’ın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yönettiği müzikal sinemanın başyapıtlarından 1979 yılı yapımı “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Hair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(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Let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the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Sunshine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in)” filmi ile 7 Haziran </w:t>
      </w:r>
      <w:proofErr w:type="gramStart"/>
      <w:r>
        <w:rPr>
          <w:rFonts w:ascii="Arial" w:eastAsia="Calibri" w:hAnsi="Arial" w:cs="Arial"/>
          <w:sz w:val="24"/>
          <w:szCs w:val="24"/>
          <w:lang w:val="tr-TR"/>
        </w:rPr>
        <w:t>perşembe</w:t>
      </w:r>
      <w:proofErr w:type="gramEnd"/>
      <w:r>
        <w:rPr>
          <w:rFonts w:ascii="Arial" w:eastAsia="Calibri" w:hAnsi="Arial" w:cs="Arial"/>
          <w:sz w:val="24"/>
          <w:szCs w:val="24"/>
          <w:lang w:val="tr-TR"/>
        </w:rPr>
        <w:t xml:space="preserve"> akşamı saat 19:00’da yapılacak.</w:t>
      </w:r>
    </w:p>
    <w:p w:rsidR="00230CEC" w:rsidRDefault="00631208">
      <w:pPr>
        <w:pStyle w:val="Normal1"/>
        <w:spacing w:before="57" w:after="57" w:line="276" w:lineRule="auto"/>
        <w:jc w:val="both"/>
      </w:pPr>
      <w:r>
        <w:rPr>
          <w:rFonts w:ascii="Arial" w:eastAsia="Calibri" w:hAnsi="Arial" w:cs="Arial"/>
          <w:sz w:val="24"/>
          <w:szCs w:val="24"/>
          <w:lang w:val="tr-TR"/>
        </w:rPr>
        <w:tab/>
        <w:t xml:space="preserve">“Orta Avrupa Filmleri Avrupa’da”,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György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Pálfi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Wojciech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Marczewski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Juraj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Jakubisko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Iveta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Grófová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Gábor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Koltay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ve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Jacek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Borcuch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gibi Orta Avrupa</w:t>
      </w:r>
      <w:proofErr w:type="gramStart"/>
      <w:r>
        <w:rPr>
          <w:rFonts w:ascii="Arial" w:eastAsia="Calibri" w:hAnsi="Arial" w:cs="Arial"/>
          <w:sz w:val="24"/>
          <w:szCs w:val="24"/>
          <w:lang w:val="tr-TR"/>
        </w:rPr>
        <w:t>-“</w:t>
      </w:r>
      <w:proofErr w:type="spellStart"/>
      <w:proofErr w:type="gramEnd"/>
      <w:r>
        <w:rPr>
          <w:rFonts w:ascii="Arial" w:eastAsia="Calibri" w:hAnsi="Arial" w:cs="Arial"/>
          <w:sz w:val="24"/>
          <w:szCs w:val="24"/>
          <w:lang w:val="tr-TR"/>
        </w:rPr>
        <w:t>Vişegrad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”- bölgesinin en </w:t>
      </w:r>
      <w:r>
        <w:rPr>
          <w:rFonts w:ascii="Arial" w:eastAsia="Calibri" w:hAnsi="Arial" w:cs="Arial"/>
          <w:sz w:val="24"/>
          <w:szCs w:val="24"/>
          <w:lang w:val="tr-TR"/>
        </w:rPr>
        <w:lastRenderedPageBreak/>
        <w:t>önemli yönetmenlerinin ödüllü filmlerinin gösterimleriyle 10 Haziran gecesine kadar devam edecek.</w:t>
      </w:r>
    </w:p>
    <w:p w:rsidR="00230CEC" w:rsidRDefault="00631208">
      <w:pPr>
        <w:pStyle w:val="Normal1"/>
        <w:spacing w:before="57" w:after="57" w:line="276" w:lineRule="auto"/>
        <w:jc w:val="both"/>
      </w:pPr>
      <w:r>
        <w:rPr>
          <w:rFonts w:ascii="Arial" w:eastAsia="Calibri" w:hAnsi="Arial" w:cs="Arial"/>
          <w:sz w:val="24"/>
          <w:szCs w:val="24"/>
          <w:lang w:val="tr-TR"/>
        </w:rPr>
        <w:tab/>
        <w:t>Filmler orijinal dillerinde Türkçe altyazılı olarak gösterilecek, bilet fiyatları ise sadece 10 TL. olarak belirlendi.</w:t>
      </w:r>
    </w:p>
    <w:p w:rsidR="00230CEC" w:rsidRDefault="00631208">
      <w:pPr>
        <w:pStyle w:val="Normal1"/>
        <w:spacing w:before="57" w:after="57" w:line="276" w:lineRule="auto"/>
        <w:jc w:val="both"/>
      </w:pPr>
      <w:r>
        <w:rPr>
          <w:rFonts w:ascii="Arial" w:eastAsia="Calibri" w:hAnsi="Arial" w:cs="Arial"/>
          <w:sz w:val="24"/>
          <w:szCs w:val="24"/>
          <w:lang w:val="tr-TR"/>
        </w:rPr>
        <w:tab/>
        <w:t xml:space="preserve">Etkinliğin detaylı film programına </w:t>
      </w:r>
      <w:hyperlink r:id="rId9">
        <w:r>
          <w:rPr>
            <w:rStyle w:val="nternetBalants"/>
            <w:rFonts w:ascii="Arial" w:eastAsia="Calibri" w:hAnsi="Arial" w:cs="Arial"/>
            <w:sz w:val="24"/>
            <w:szCs w:val="24"/>
            <w:lang w:val="tr-TR"/>
          </w:rPr>
          <w:t>www.v4tr.org</w:t>
        </w:r>
      </w:hyperlink>
      <w:r>
        <w:rPr>
          <w:rFonts w:ascii="Arial" w:eastAsia="Calibri" w:hAnsi="Arial" w:cs="Arial"/>
          <w:sz w:val="24"/>
          <w:szCs w:val="24"/>
          <w:lang w:val="tr-TR"/>
        </w:rPr>
        <w:t xml:space="preserve"> adresinden ulaşabilirsiniz.</w:t>
      </w:r>
    </w:p>
    <w:p w:rsidR="00230CEC" w:rsidRDefault="00631208">
      <w:pPr>
        <w:pStyle w:val="ListeMaddemi4"/>
        <w:ind w:left="0" w:firstLine="0"/>
        <w:jc w:val="both"/>
      </w:pPr>
      <w:r>
        <w:rPr>
          <w:rFonts w:ascii="Arial" w:eastAsia="Calibri" w:hAnsi="Arial" w:cs="Arial"/>
          <w:sz w:val="24"/>
          <w:szCs w:val="24"/>
          <w:lang w:val="tr-TR"/>
        </w:rPr>
        <w:tab/>
        <w:t xml:space="preserve">“Orta Avrupa Filmleri Ankara’da” etkinliği, 3.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Vişegrad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>-Türk Kültür Festivali kapsamında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val="tr-TR"/>
        </w:rPr>
        <w:t xml:space="preserve"> Türkiye’de yaşayan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Vişegrad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ülkeleri (V4) vatandaşlarının dernekleri tarafından düzenlenmektedir.  </w:t>
      </w:r>
    </w:p>
    <w:p w:rsidR="00230CEC" w:rsidRDefault="00631208">
      <w:pPr>
        <w:pStyle w:val="ListeMaddemi4"/>
        <w:ind w:left="0" w:firstLine="0"/>
        <w:jc w:val="both"/>
      </w:pPr>
      <w:r>
        <w:rPr>
          <w:rFonts w:ascii="Arial" w:eastAsia="Calibri" w:hAnsi="Arial" w:cs="Arial"/>
          <w:sz w:val="24"/>
          <w:szCs w:val="24"/>
          <w:lang w:val="tr-TR"/>
        </w:rPr>
        <w:tab/>
        <w:t xml:space="preserve">3.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Vişegrad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-Türk Kültür Festivali’nin küratörlüğünü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Agata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Trojak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Sarıbaş ve Martin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Maryška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yaptılar.</w:t>
      </w:r>
    </w:p>
    <w:p w:rsidR="00230CEC" w:rsidRDefault="00631208">
      <w:pPr>
        <w:pStyle w:val="ListeMaddemi4"/>
        <w:ind w:left="0" w:firstLine="0"/>
        <w:jc w:val="both"/>
      </w:pPr>
      <w:r>
        <w:rPr>
          <w:rFonts w:ascii="Arial" w:eastAsia="Calibri" w:hAnsi="Arial" w:cs="Arial"/>
          <w:sz w:val="24"/>
          <w:szCs w:val="24"/>
          <w:lang w:val="tr-TR"/>
        </w:rPr>
        <w:tab/>
        <w:t xml:space="preserve">3.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Vişegrad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-Türk Kültür Festivali, Çek Cumhuriyeti, Macaristan, Polonya ve Slovakya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Büyükelçilikleri’nin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katkılarıyla Macar Kültür Merkezi ve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Hezarfen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Film Galerisi iş birliğiyle düzenleniyor.</w:t>
      </w:r>
    </w:p>
    <w:p w:rsidR="00230CEC" w:rsidRDefault="00631208">
      <w:pPr>
        <w:pStyle w:val="ListeMaddemi4"/>
        <w:ind w:left="0" w:firstLine="0"/>
        <w:jc w:val="both"/>
      </w:pPr>
      <w:r>
        <w:rPr>
          <w:rFonts w:ascii="Arial" w:eastAsia="Calibri" w:hAnsi="Arial" w:cs="Arial"/>
          <w:sz w:val="24"/>
          <w:szCs w:val="24"/>
          <w:lang w:val="tr-TR"/>
        </w:rPr>
        <w:tab/>
        <w:t xml:space="preserve">Festival,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Visegrad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Fonu tarafından desteklenmektedir. V4 –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Vişegrad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 xml:space="preserve"> Grubu dört Orta Avrupa ülkesinin – </w:t>
      </w:r>
      <w:proofErr w:type="spellStart"/>
      <w:r>
        <w:rPr>
          <w:rFonts w:ascii="Arial" w:eastAsia="Calibri" w:hAnsi="Arial" w:cs="Arial"/>
          <w:sz w:val="24"/>
          <w:szCs w:val="24"/>
          <w:lang w:val="tr-TR"/>
        </w:rPr>
        <w:t>Çekya</w:t>
      </w:r>
      <w:proofErr w:type="spellEnd"/>
      <w:r>
        <w:rPr>
          <w:rFonts w:ascii="Arial" w:eastAsia="Calibri" w:hAnsi="Arial" w:cs="Arial"/>
          <w:sz w:val="24"/>
          <w:szCs w:val="24"/>
          <w:lang w:val="tr-TR"/>
        </w:rPr>
        <w:t>, Macaristan, Polonya ve Slovakya – oluşturduğu, bu ülkelerin Avrupa’ya entegrasyonunu ilerletme ve birbirleriyle kültürel, ekonomik ve iş birliklerini geliştirme amacını taşıyan bir birliktir.</w:t>
      </w:r>
    </w:p>
    <w:p w:rsidR="00230CEC" w:rsidRDefault="00230CEC">
      <w:pPr>
        <w:pStyle w:val="GvdeMetni"/>
        <w:rPr>
          <w:rFonts w:ascii="Arial" w:eastAsia="Calibri" w:hAnsi="Arial" w:cs="Arial"/>
          <w:sz w:val="24"/>
          <w:szCs w:val="24"/>
        </w:rPr>
      </w:pPr>
    </w:p>
    <w:p w:rsidR="00230CEC" w:rsidRDefault="00230CEC"/>
    <w:sectPr w:rsidR="00230CEC">
      <w:headerReference w:type="default" r:id="rId10"/>
      <w:footerReference w:type="default" r:id="rId11"/>
      <w:pgSz w:w="11906" w:h="16838"/>
      <w:pgMar w:top="2977" w:right="991" w:bottom="1417" w:left="993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E28" w:rsidRDefault="00D55E28">
      <w:r>
        <w:separator/>
      </w:r>
    </w:p>
  </w:endnote>
  <w:endnote w:type="continuationSeparator" w:id="0">
    <w:p w:rsidR="00D55E28" w:rsidRDefault="00D5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A2"/>
    <w:family w:val="roman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EC" w:rsidRDefault="00631208">
    <w:pPr>
      <w:pStyle w:val="AltBilgi"/>
      <w:jc w:val="right"/>
      <w:rPr>
        <w:rFonts w:ascii="Arial" w:hAnsi="Arial" w:cs="Arial"/>
        <w:b/>
        <w:lang w:val="cs-CZ"/>
      </w:rPr>
    </w:pPr>
    <w:r>
      <w:rPr>
        <w:b/>
        <w:lang w:val="cs-CZ"/>
      </w:rPr>
      <w:t>__</w:t>
    </w:r>
  </w:p>
  <w:p w:rsidR="00230CEC" w:rsidRDefault="00230CEC">
    <w:pPr>
      <w:pStyle w:val="AltBilgi"/>
      <w:jc w:val="right"/>
      <w:rPr>
        <w:rFonts w:ascii="Arial" w:hAnsi="Arial" w:cs="Arial"/>
        <w:b/>
        <w:lang w:val="cs-CZ"/>
      </w:rPr>
    </w:pPr>
  </w:p>
  <w:p w:rsidR="00230CEC" w:rsidRDefault="00631208">
    <w:pPr>
      <w:pStyle w:val="AltBilgi"/>
      <w:jc w:val="right"/>
      <w:rPr>
        <w:rFonts w:ascii="Arial" w:hAnsi="Arial" w:cs="Arial"/>
      </w:rPr>
    </w:pPr>
    <w:r>
      <w:rPr>
        <w:rFonts w:ascii="Arial" w:hAnsi="Arial" w:cs="Arial"/>
        <w:b/>
      </w:rPr>
      <w:t xml:space="preserve">The project is supported by International </w:t>
    </w:r>
    <w:proofErr w:type="spellStart"/>
    <w:r>
      <w:rPr>
        <w:rFonts w:ascii="Arial" w:hAnsi="Arial" w:cs="Arial"/>
        <w:b/>
      </w:rPr>
      <w:t>Visegrad</w:t>
    </w:r>
    <w:proofErr w:type="spellEnd"/>
    <w:r>
      <w:rPr>
        <w:rFonts w:ascii="Arial" w:hAnsi="Arial" w:cs="Arial"/>
        <w:b/>
      </w:rPr>
      <w:t xml:space="preserve"> Fund.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E28" w:rsidRDefault="00D55E28">
      <w:r>
        <w:separator/>
      </w:r>
    </w:p>
  </w:footnote>
  <w:footnote w:type="continuationSeparator" w:id="0">
    <w:p w:rsidR="00D55E28" w:rsidRDefault="00D5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EC" w:rsidRDefault="00631208">
    <w:pPr>
      <w:pStyle w:val="stBilgi"/>
      <w:jc w:val="right"/>
    </w:pPr>
    <w:r>
      <w:rPr>
        <w:noProof/>
      </w:rPr>
      <w:drawing>
        <wp:anchor distT="0" distB="0" distL="0" distR="114300" simplePos="0" relativeHeight="3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3703955" cy="647700"/>
          <wp:effectExtent l="0" t="0" r="0" b="0"/>
          <wp:wrapNone/>
          <wp:docPr id="2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395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noProof/>
      </w:rPr>
      <w:drawing>
        <wp:inline distT="0" distB="0" distL="0" distR="0">
          <wp:extent cx="252095" cy="252095"/>
          <wp:effectExtent l="0" t="0" r="0" b="0"/>
          <wp:docPr id="3" name="Obrázek 30" descr="Facebook - Black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0" descr="Facebook - Black Circl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252095" cy="252095"/>
          <wp:effectExtent l="0" t="0" r="0" b="0"/>
          <wp:docPr id="4" name="Obrázek 31" descr="YouTube - Black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1" descr="YouTube - Black Circl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252095" cy="252095"/>
          <wp:effectExtent l="0" t="0" r="0" b="0"/>
          <wp:docPr id="5" name="Obrázek 32" descr="Instagram - Black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32" descr="Instagram - Black Circl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0CEC" w:rsidRDefault="00631208">
    <w:pPr>
      <w:pStyle w:val="stBilgi"/>
      <w:spacing w:before="60"/>
      <w:jc w:val="right"/>
      <w:rPr>
        <w:rFonts w:ascii="Arial" w:hAnsi="Arial" w:cs="Arial"/>
        <w:b/>
        <w:sz w:val="18"/>
      </w:rPr>
    </w:pPr>
    <w:proofErr w:type="spellStart"/>
    <w:r>
      <w:rPr>
        <w:rFonts w:ascii="Arial" w:hAnsi="Arial" w:cs="Arial"/>
        <w:b/>
        <w:sz w:val="18"/>
      </w:rPr>
      <w:t>Visegrad</w:t>
    </w:r>
    <w:proofErr w:type="spellEnd"/>
    <w:r>
      <w:rPr>
        <w:rFonts w:ascii="Arial" w:hAnsi="Arial" w:cs="Arial"/>
        <w:b/>
        <w:sz w:val="18"/>
      </w:rPr>
      <w:t>-Turkish Culture Festival</w:t>
    </w:r>
  </w:p>
  <w:p w:rsidR="00230CEC" w:rsidRDefault="00D55E28">
    <w:pPr>
      <w:pStyle w:val="stBilgi"/>
      <w:jc w:val="right"/>
    </w:pPr>
    <w:hyperlink r:id="rId5">
      <w:r w:rsidR="00631208">
        <w:rPr>
          <w:rStyle w:val="nternetBalants"/>
          <w:rFonts w:ascii="Arial" w:hAnsi="Arial" w:cs="Arial"/>
          <w:b/>
          <w:sz w:val="18"/>
        </w:rPr>
        <w:t>V4TR.org</w:t>
      </w:r>
    </w:hyperlink>
    <w:r w:rsidR="00631208">
      <w:rPr>
        <w:rFonts w:ascii="Arial" w:hAnsi="Arial" w:cs="Arial"/>
        <w:b/>
        <w:sz w:val="18"/>
      </w:rPr>
      <w:t>,  festival@V4TR.org</w:t>
    </w:r>
  </w:p>
  <w:p w:rsidR="00230CEC" w:rsidRDefault="00631208">
    <w:pPr>
      <w:pStyle w:val="stBilgi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#</w:t>
    </w:r>
    <w:proofErr w:type="spellStart"/>
    <w:r>
      <w:rPr>
        <w:rFonts w:ascii="Arial" w:hAnsi="Arial" w:cs="Arial"/>
        <w:b/>
        <w:sz w:val="18"/>
      </w:rPr>
      <w:t>VişegradNeDemek</w:t>
    </w:r>
    <w:proofErr w:type="spellEnd"/>
  </w:p>
  <w:p w:rsidR="00230CEC" w:rsidRDefault="00631208">
    <w:pPr>
      <w:pStyle w:val="stBilgi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-655320</wp:posOffset>
              </wp:positionH>
              <wp:positionV relativeFrom="paragraph">
                <wp:posOffset>335280</wp:posOffset>
              </wp:positionV>
              <wp:extent cx="7593965" cy="3175"/>
              <wp:effectExtent l="0" t="0" r="0" b="0"/>
              <wp:wrapNone/>
              <wp:docPr id="6" name="Přímá spojnic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80" cy="25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1B327B" id="Přímá spojnice 33" o:spid="_x0000_s1026" style="position:absolute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6pt,26.4pt" to="546.3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1355"/>
    <w:multiLevelType w:val="multilevel"/>
    <w:tmpl w:val="CE74B632"/>
    <w:lvl w:ilvl="0">
      <w:start w:val="1"/>
      <w:numFmt w:val="none"/>
      <w:pStyle w:val="Bal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CEC"/>
    <w:rsid w:val="00230CEC"/>
    <w:rsid w:val="00631208"/>
    <w:rsid w:val="00AA3FD4"/>
    <w:rsid w:val="00D55E28"/>
    <w:rsid w:val="00E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ED4B"/>
  <w15:docId w15:val="{C8E46369-6A32-4714-BE4E-B8EDFD01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950"/>
    <w:pPr>
      <w:suppressAutoHyphens/>
    </w:pPr>
    <w:rPr>
      <w:rFonts w:ascii="Times New Roman" w:eastAsia="Times New Roman" w:hAnsi="Times New Roman" w:cs="Times New Roman"/>
      <w:color w:val="00000A"/>
      <w:szCs w:val="20"/>
      <w:lang w:val="en-GB" w:eastAsia="ar-SA"/>
    </w:rPr>
  </w:style>
  <w:style w:type="paragraph" w:styleId="Balk1">
    <w:name w:val="heading 1"/>
    <w:basedOn w:val="Balk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A45950"/>
    <w:rPr>
      <w:color w:val="0563C1" w:themeColor="hyperlink"/>
      <w:u w:val="single"/>
    </w:rPr>
  </w:style>
  <w:style w:type="character" w:customStyle="1" w:styleId="stBilgiChar">
    <w:name w:val="Üst Bilgi Char"/>
    <w:basedOn w:val="VarsaylanParagrafYazTipi"/>
    <w:link w:val="stBilgi"/>
    <w:uiPriority w:val="99"/>
    <w:qFormat/>
    <w:rsid w:val="00A45950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A45950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0E3F91"/>
    <w:rPr>
      <w:rFonts w:ascii="Lucida Grande" w:eastAsia="Times New Roman" w:hAnsi="Lucida Grande" w:cs="Lucida Grande"/>
      <w:sz w:val="18"/>
      <w:szCs w:val="18"/>
      <w:lang w:val="en-GB"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qFormat/>
    <w:rsid w:val="00A45950"/>
    <w:rPr>
      <w:rFonts w:ascii="Cambria" w:eastAsia="Cambria" w:hAnsi="Cambria" w:cs="Cambria"/>
      <w:color w:val="00000A"/>
      <w:sz w:val="30"/>
      <w:szCs w:val="30"/>
      <w:lang w:val="en-US" w:eastAsia="pl-PL"/>
    </w:rPr>
  </w:style>
  <w:style w:type="paragraph" w:styleId="stBilgi">
    <w:name w:val="header"/>
    <w:basedOn w:val="Normal"/>
    <w:link w:val="stBilgiChar"/>
    <w:uiPriority w:val="99"/>
    <w:unhideWhenUsed/>
    <w:rsid w:val="00A4595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A4595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0E3F91"/>
    <w:rPr>
      <w:rFonts w:ascii="Lucida Grande" w:hAnsi="Lucida Grande" w:cs="Lucida Grande"/>
      <w:sz w:val="18"/>
      <w:szCs w:val="18"/>
    </w:rPr>
  </w:style>
  <w:style w:type="paragraph" w:styleId="ListeMaddemi4">
    <w:name w:val="List Bullet 4"/>
    <w:basedOn w:val="Liste"/>
    <w:qFormat/>
    <w:pPr>
      <w:spacing w:after="120"/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4t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V4TR.org/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2A4B-E9AF-4952-98EA-B65BE085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Maryška</dc:creator>
  <dc:description/>
  <cp:lastModifiedBy>Sadi Cilingir</cp:lastModifiedBy>
  <cp:revision>16</cp:revision>
  <dcterms:created xsi:type="dcterms:W3CDTF">2018-05-30T16:36:00Z</dcterms:created>
  <dcterms:modified xsi:type="dcterms:W3CDTF">2018-06-06T17:42:00Z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