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3EC5" w14:textId="77777777" w:rsidR="00495557" w:rsidRDefault="0049555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  <w:between w:val="none" w:sz="0" w:space="0" w:color="000000"/>
        </w:pBdr>
        <w:spacing w:line="276" w:lineRule="auto"/>
        <w:ind w:right="-187"/>
        <w:rPr>
          <w:rFonts w:ascii="Calibri" w:eastAsia="Calibri" w:hAnsi="Calibri" w:cs="Calibri"/>
          <w:b/>
        </w:rPr>
      </w:pPr>
    </w:p>
    <w:p w14:paraId="667EFC42" w14:textId="554460C6" w:rsidR="00495557" w:rsidRDefault="002D2B95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  <w:between w:val="none" w:sz="0" w:space="0" w:color="000000"/>
        </w:pBdr>
        <w:spacing w:line="276" w:lineRule="auto"/>
        <w:ind w:right="-18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BASIN BÜLTENİ              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="00BF2A6F">
        <w:rPr>
          <w:rFonts w:ascii="Calibri" w:eastAsia="Calibri" w:hAnsi="Calibri" w:cs="Calibri"/>
          <w:b/>
        </w:rPr>
        <w:t xml:space="preserve">            </w:t>
      </w:r>
      <w:r w:rsidR="00584D53">
        <w:rPr>
          <w:rFonts w:ascii="Calibri" w:eastAsia="Calibri" w:hAnsi="Calibri" w:cs="Calibri"/>
          <w:b/>
        </w:rPr>
        <w:t xml:space="preserve">  </w:t>
      </w:r>
      <w:r w:rsidR="00B9370C">
        <w:rPr>
          <w:rFonts w:ascii="Calibri" w:eastAsia="Calibri" w:hAnsi="Calibri" w:cs="Calibri"/>
          <w:b/>
        </w:rPr>
        <w:t xml:space="preserve"> </w:t>
      </w:r>
      <w:r w:rsidR="000355E2">
        <w:rPr>
          <w:rFonts w:ascii="Calibri" w:eastAsia="Calibri" w:hAnsi="Calibri" w:cs="Calibri"/>
          <w:b/>
        </w:rPr>
        <w:t xml:space="preserve">18 </w:t>
      </w:r>
      <w:r w:rsidR="00987616">
        <w:rPr>
          <w:rFonts w:ascii="Calibri" w:eastAsia="Calibri" w:hAnsi="Calibri" w:cs="Calibri"/>
          <w:b/>
        </w:rPr>
        <w:t>Şubat</w:t>
      </w:r>
      <w:r w:rsidR="00584D53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202</w:t>
      </w:r>
      <w:r w:rsidR="00584D53">
        <w:rPr>
          <w:rFonts w:ascii="Calibri" w:eastAsia="Calibri" w:hAnsi="Calibri" w:cs="Calibri"/>
          <w:b/>
        </w:rPr>
        <w:t>5</w:t>
      </w:r>
    </w:p>
    <w:p w14:paraId="30A05103" w14:textId="77777777" w:rsidR="00495557" w:rsidRDefault="00495557">
      <w:pPr>
        <w:jc w:val="center"/>
        <w:rPr>
          <w:b/>
          <w:sz w:val="28"/>
          <w:szCs w:val="28"/>
        </w:rPr>
      </w:pPr>
    </w:p>
    <w:p w14:paraId="11509C2F" w14:textId="20991333" w:rsidR="00C84149" w:rsidRPr="00C84149" w:rsidRDefault="00B73ED2" w:rsidP="00165C85">
      <w:pPr>
        <w:jc w:val="center"/>
        <w:rPr>
          <w:rFonts w:ascii="Calibri" w:eastAsia="Calibri" w:hAnsi="Calibri" w:cs="Calibri"/>
          <w:b/>
          <w:bCs/>
          <w:sz w:val="44"/>
          <w:szCs w:val="44"/>
        </w:rPr>
      </w:pPr>
      <w:bookmarkStart w:id="0" w:name="OLE_LINK1"/>
      <w:r>
        <w:rPr>
          <w:rFonts w:ascii="Calibri" w:eastAsia="Calibri" w:hAnsi="Calibri" w:cs="Calibri"/>
          <w:b/>
          <w:bCs/>
          <w:sz w:val="44"/>
          <w:szCs w:val="44"/>
        </w:rPr>
        <w:t>Türk Telekom</w:t>
      </w:r>
      <w:r w:rsidR="00C3354B">
        <w:rPr>
          <w:rFonts w:ascii="Calibri" w:eastAsia="Calibri" w:hAnsi="Calibri" w:cs="Calibri"/>
          <w:b/>
          <w:bCs/>
          <w:sz w:val="44"/>
          <w:szCs w:val="44"/>
        </w:rPr>
        <w:t>’un gençlik markası</w:t>
      </w:r>
      <w:r>
        <w:rPr>
          <w:rFonts w:ascii="Calibri" w:eastAsia="Calibri" w:hAnsi="Calibri" w:cs="Calibri"/>
          <w:b/>
          <w:bCs/>
          <w:sz w:val="44"/>
          <w:szCs w:val="4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44"/>
          <w:szCs w:val="44"/>
        </w:rPr>
        <w:t>Selfy</w:t>
      </w:r>
      <w:proofErr w:type="spellEnd"/>
      <w:r w:rsidR="00165C85">
        <w:rPr>
          <w:rFonts w:ascii="Calibri" w:eastAsia="Calibri" w:hAnsi="Calibri" w:cs="Calibri"/>
          <w:b/>
          <w:bCs/>
          <w:sz w:val="44"/>
          <w:szCs w:val="44"/>
        </w:rPr>
        <w:t xml:space="preserve">, </w:t>
      </w:r>
      <w:r>
        <w:rPr>
          <w:rFonts w:ascii="Calibri" w:eastAsia="Calibri" w:hAnsi="Calibri" w:cs="Calibri"/>
          <w:b/>
          <w:bCs/>
          <w:sz w:val="44"/>
          <w:szCs w:val="44"/>
        </w:rPr>
        <w:t>sinema</w:t>
      </w:r>
      <w:r w:rsidR="00165C85">
        <w:rPr>
          <w:rFonts w:ascii="Calibri" w:eastAsia="Calibri" w:hAnsi="Calibri" w:cs="Calibri"/>
          <w:b/>
          <w:bCs/>
          <w:sz w:val="44"/>
          <w:szCs w:val="44"/>
        </w:rPr>
        <w:t xml:space="preserve"> keyfi için artısıyla geldi</w:t>
      </w:r>
    </w:p>
    <w:bookmarkEnd w:id="0"/>
    <w:p w14:paraId="5C848479" w14:textId="77777777" w:rsidR="00C84149" w:rsidRPr="00C84149" w:rsidRDefault="00C84149" w:rsidP="00DC57CB">
      <w:pPr>
        <w:jc w:val="center"/>
        <w:rPr>
          <w:rFonts w:ascii="Calibri" w:eastAsia="Calibri" w:hAnsi="Calibri" w:cs="Calibri"/>
          <w:b/>
          <w:bCs/>
          <w:sz w:val="44"/>
          <w:szCs w:val="44"/>
        </w:rPr>
      </w:pPr>
    </w:p>
    <w:p w14:paraId="62DB0825" w14:textId="4085C80F" w:rsidR="0078239F" w:rsidRPr="00C00DC2" w:rsidRDefault="00DC57CB" w:rsidP="00F3781B">
      <w:pPr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78239F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Türk Telekom’un gençlik markası </w:t>
      </w:r>
      <w:proofErr w:type="spellStart"/>
      <w:r w:rsidRPr="0078239F">
        <w:rPr>
          <w:rFonts w:asciiTheme="majorHAnsi" w:eastAsia="Calibri" w:hAnsiTheme="majorHAnsi" w:cstheme="majorHAnsi"/>
          <w:b/>
          <w:bCs/>
          <w:sz w:val="22"/>
          <w:szCs w:val="22"/>
        </w:rPr>
        <w:t>Selfy</w:t>
      </w:r>
      <w:proofErr w:type="spellEnd"/>
      <w:r w:rsidRPr="0078239F">
        <w:rPr>
          <w:rFonts w:asciiTheme="majorHAnsi" w:eastAsia="Calibri" w:hAnsiTheme="majorHAnsi" w:cstheme="majorHAnsi"/>
          <w:b/>
          <w:bCs/>
          <w:sz w:val="22"/>
          <w:szCs w:val="22"/>
        </w:rPr>
        <w:t>, gençler</w:t>
      </w:r>
      <w:r w:rsidR="005D19EF">
        <w:rPr>
          <w:rFonts w:asciiTheme="majorHAnsi" w:eastAsia="Calibri" w:hAnsiTheme="majorHAnsi" w:cstheme="majorHAnsi"/>
          <w:b/>
          <w:bCs/>
          <w:sz w:val="22"/>
          <w:szCs w:val="22"/>
        </w:rPr>
        <w:t>e</w:t>
      </w:r>
      <w:r w:rsidR="00AB155E">
        <w:rPr>
          <w:rFonts w:asciiTheme="majorHAnsi" w:eastAsia="Calibri" w:hAnsiTheme="majorHAnsi" w:cstheme="majorHAnsi"/>
          <w:b/>
          <w:bCs/>
          <w:sz w:val="22"/>
          <w:szCs w:val="22"/>
        </w:rPr>
        <w:t>,</w:t>
      </w:r>
      <w:r w:rsidRPr="0078239F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 </w:t>
      </w:r>
      <w:r w:rsidR="0078239F" w:rsidRPr="0078239F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sınırsız sosyal medyalı tarifelerden esnek paketlere, giyimden oyun</w:t>
      </w:r>
      <w:r w:rsidR="00B73ED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a</w:t>
      </w:r>
      <w:r w:rsidR="006C403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,</w:t>
      </w:r>
      <w:r w:rsidR="0078239F" w:rsidRPr="0078239F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etkinlik</w:t>
      </w:r>
      <w:r w:rsidR="00AB155E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ten</w:t>
      </w:r>
      <w:r w:rsidR="0078239F" w:rsidRPr="0078239F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ulaşıma kadar birçok alanda avantajlarla </w:t>
      </w:r>
      <w:r w:rsidR="006D2F8F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dolu </w:t>
      </w:r>
      <w:r w:rsidR="0078239F" w:rsidRPr="0078239F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bir dünya sunuyor. </w:t>
      </w:r>
      <w:r w:rsidR="006C403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78239F" w:rsidRPr="0078239F">
        <w:rPr>
          <w:rFonts w:asciiTheme="majorHAnsi" w:hAnsiTheme="majorHAnsi" w:cstheme="majorHAnsi"/>
          <w:b/>
          <w:sz w:val="22"/>
          <w:szCs w:val="22"/>
          <w:cs/>
        </w:rPr>
        <w:t>‎</w:t>
      </w:r>
      <w:r w:rsidR="0078239F" w:rsidRPr="0078239F">
        <w:rPr>
          <w:rFonts w:asciiTheme="majorHAnsi" w:hAnsiTheme="majorHAnsi" w:cstheme="majorHAnsi"/>
          <w:b/>
          <w:sz w:val="22"/>
          <w:szCs w:val="22"/>
        </w:rPr>
        <w:t xml:space="preserve">‘Her Anın Sponsoru’ </w:t>
      </w:r>
      <w:r w:rsidR="00F23343">
        <w:rPr>
          <w:rFonts w:asciiTheme="majorHAnsi" w:hAnsiTheme="majorHAnsi" w:cstheme="majorHAnsi"/>
          <w:b/>
          <w:sz w:val="22"/>
          <w:szCs w:val="22"/>
        </w:rPr>
        <w:t xml:space="preserve">söylemiyle </w:t>
      </w:r>
      <w:r w:rsidR="0078239F" w:rsidRPr="0078239F">
        <w:rPr>
          <w:rFonts w:asciiTheme="majorHAnsi" w:hAnsiTheme="majorHAnsi" w:cstheme="majorHAnsi"/>
          <w:b/>
          <w:sz w:val="22"/>
          <w:szCs w:val="22"/>
        </w:rPr>
        <w:t>gençlerin yanında olan</w:t>
      </w:r>
      <w:r w:rsidR="00FF0900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78239F" w:rsidRPr="0078239F">
        <w:rPr>
          <w:rFonts w:asciiTheme="majorHAnsi" w:hAnsiTheme="majorHAnsi" w:cstheme="majorHAnsi"/>
          <w:b/>
          <w:sz w:val="22"/>
          <w:szCs w:val="22"/>
        </w:rPr>
        <w:t>Selfy</w:t>
      </w:r>
      <w:proofErr w:type="spellEnd"/>
      <w:r w:rsidR="0078239F" w:rsidRPr="0078239F">
        <w:rPr>
          <w:rFonts w:asciiTheme="majorHAnsi" w:hAnsiTheme="majorHAnsi" w:cstheme="majorHAnsi"/>
          <w:b/>
          <w:sz w:val="22"/>
          <w:szCs w:val="22"/>
        </w:rPr>
        <w:t xml:space="preserve">, fırsatlarla dolu kampanyalarına bir yenisini daha ekledi. Kampanya kapsamında gençler, hafta sonları tek bilet fiyatına iki sinema bileti sahibi olacak. </w:t>
      </w:r>
      <w:r w:rsidR="005A5E25">
        <w:rPr>
          <w:rFonts w:asciiTheme="majorHAnsi" w:hAnsiTheme="majorHAnsi" w:cstheme="majorHAnsi"/>
          <w:b/>
          <w:sz w:val="22"/>
          <w:szCs w:val="22"/>
        </w:rPr>
        <w:t xml:space="preserve">Artısıyla gelen </w:t>
      </w:r>
      <w:proofErr w:type="spellStart"/>
      <w:r w:rsidR="005A5E25">
        <w:rPr>
          <w:rFonts w:asciiTheme="majorHAnsi" w:hAnsiTheme="majorHAnsi" w:cstheme="majorHAnsi"/>
          <w:b/>
          <w:sz w:val="22"/>
          <w:szCs w:val="22"/>
        </w:rPr>
        <w:t>Selfy</w:t>
      </w:r>
      <w:proofErr w:type="spellEnd"/>
      <w:r w:rsidR="005A5E25">
        <w:rPr>
          <w:rFonts w:asciiTheme="majorHAnsi" w:hAnsiTheme="majorHAnsi" w:cstheme="majorHAnsi"/>
          <w:b/>
          <w:sz w:val="22"/>
          <w:szCs w:val="22"/>
        </w:rPr>
        <w:t xml:space="preserve"> gençlerin</w:t>
      </w:r>
      <w:r w:rsidR="0078239F" w:rsidRPr="0078239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A5E25">
        <w:rPr>
          <w:rFonts w:asciiTheme="majorHAnsi" w:hAnsiTheme="majorHAnsi" w:cstheme="majorHAnsi"/>
          <w:b/>
          <w:sz w:val="22"/>
          <w:szCs w:val="22"/>
        </w:rPr>
        <w:t xml:space="preserve">sinema </w:t>
      </w:r>
      <w:r w:rsidR="0078239F" w:rsidRPr="0078239F">
        <w:rPr>
          <w:rFonts w:asciiTheme="majorHAnsi" w:hAnsiTheme="majorHAnsi" w:cstheme="majorHAnsi"/>
          <w:b/>
          <w:sz w:val="22"/>
          <w:szCs w:val="22"/>
        </w:rPr>
        <w:t>keyfini ikiye katlayacak.</w:t>
      </w:r>
      <w:r w:rsidR="0078239F" w:rsidRPr="0078239F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07D46CC1" w14:textId="77777777" w:rsidR="0078239F" w:rsidRDefault="0078239F" w:rsidP="00F3781B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B5CDE82" w14:textId="458EB4D5" w:rsidR="00D5085C" w:rsidRDefault="0078239F" w:rsidP="0078239F">
      <w:pPr>
        <w:jc w:val="both"/>
        <w:rPr>
          <w:rFonts w:ascii="Calibri" w:hAnsi="Calibri" w:cs="Calibri"/>
          <w:bCs/>
          <w:sz w:val="22"/>
          <w:szCs w:val="22"/>
        </w:rPr>
      </w:pPr>
      <w:r w:rsidRPr="0078239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Türk Telekom, </w:t>
      </w:r>
      <w:r w:rsidR="00C3354B">
        <w:rPr>
          <w:rFonts w:asciiTheme="majorHAnsi" w:hAnsiTheme="majorHAnsi" w:cstheme="majorHAnsi"/>
          <w:color w:val="000000" w:themeColor="text1"/>
          <w:sz w:val="22"/>
          <w:szCs w:val="22"/>
        </w:rPr>
        <w:t>hayata geçirdiği kampanyalarla müşterilerinin hayatını kolaylaştırmaya devam ediyor</w:t>
      </w:r>
      <w:r w:rsidRPr="0078239F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</w:t>
      </w:r>
      <w:r w:rsidRPr="009E082A">
        <w:rPr>
          <w:rFonts w:asciiTheme="majorHAnsi" w:hAnsiTheme="majorHAnsi" w:cstheme="majorHAnsi"/>
          <w:sz w:val="22"/>
          <w:szCs w:val="22"/>
        </w:rPr>
        <w:t xml:space="preserve">Türk Telekom’un gençlerin her anına değer katan gençlik markası </w:t>
      </w:r>
      <w:proofErr w:type="spellStart"/>
      <w:r w:rsidRPr="009E082A">
        <w:rPr>
          <w:rFonts w:asciiTheme="majorHAnsi" w:hAnsiTheme="majorHAnsi" w:cstheme="majorHAnsi"/>
          <w:sz w:val="22"/>
          <w:szCs w:val="22"/>
        </w:rPr>
        <w:t>Selfy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C8604A">
        <w:rPr>
          <w:rFonts w:ascii="Calibri" w:hAnsi="Calibri" w:cs="Calibri"/>
          <w:bCs/>
          <w:sz w:val="22"/>
          <w:szCs w:val="22"/>
        </w:rPr>
        <w:t xml:space="preserve">gençlere özel bol internetli ve sınırsız </w:t>
      </w:r>
      <w:r w:rsidRPr="00C8604A">
        <w:rPr>
          <w:rFonts w:ascii="Calibri" w:hAnsi="Calibri" w:cs="Calibri"/>
          <w:bCs/>
          <w:sz w:val="22"/>
          <w:szCs w:val="22"/>
          <w:cs/>
        </w:rPr>
        <w:t>‎</w:t>
      </w:r>
      <w:r w:rsidRPr="00C8604A">
        <w:rPr>
          <w:rFonts w:ascii="Calibri" w:hAnsi="Calibri" w:cs="Calibri"/>
          <w:bCs/>
          <w:sz w:val="22"/>
          <w:szCs w:val="22"/>
        </w:rPr>
        <w:t xml:space="preserve">içerikli avantajlı tarifeler ve esnek paketler </w:t>
      </w:r>
      <w:r w:rsidR="00C40989">
        <w:rPr>
          <w:rFonts w:ascii="Calibri" w:hAnsi="Calibri" w:cs="Calibri"/>
          <w:bCs/>
          <w:sz w:val="22"/>
          <w:szCs w:val="22"/>
        </w:rPr>
        <w:t xml:space="preserve">sunuyor. </w:t>
      </w:r>
      <w:bookmarkStart w:id="1" w:name="OLE_LINK2"/>
      <w:proofErr w:type="spellStart"/>
      <w:r w:rsidR="00C40989">
        <w:rPr>
          <w:rFonts w:ascii="Calibri" w:hAnsi="Calibri" w:cs="Calibri"/>
          <w:bCs/>
          <w:sz w:val="22"/>
          <w:szCs w:val="22"/>
        </w:rPr>
        <w:t>Selfy</w:t>
      </w:r>
      <w:proofErr w:type="spellEnd"/>
      <w:r w:rsidR="00C40989">
        <w:rPr>
          <w:rFonts w:ascii="Calibri" w:hAnsi="Calibri" w:cs="Calibri"/>
          <w:bCs/>
          <w:sz w:val="22"/>
          <w:szCs w:val="22"/>
        </w:rPr>
        <w:t xml:space="preserve"> ayrıca </w:t>
      </w:r>
      <w:r w:rsidRPr="00C8604A">
        <w:rPr>
          <w:rFonts w:ascii="Calibri" w:hAnsi="Calibri" w:cs="Calibri"/>
          <w:bCs/>
          <w:sz w:val="22"/>
          <w:szCs w:val="22"/>
        </w:rPr>
        <w:t>gençlerin ilgi alanların</w:t>
      </w:r>
      <w:r w:rsidR="006D2F8F">
        <w:rPr>
          <w:rFonts w:ascii="Calibri" w:hAnsi="Calibri" w:cs="Calibri"/>
          <w:bCs/>
          <w:sz w:val="22"/>
          <w:szCs w:val="22"/>
        </w:rPr>
        <w:t>a</w:t>
      </w:r>
      <w:r w:rsidRPr="00C8604A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yönelik</w:t>
      </w:r>
      <w:r w:rsidRPr="00C8604A">
        <w:rPr>
          <w:rFonts w:ascii="Calibri" w:hAnsi="Calibri" w:cs="Calibri"/>
          <w:bCs/>
          <w:sz w:val="22"/>
          <w:szCs w:val="22"/>
        </w:rPr>
        <w:t xml:space="preserve"> giyim,</w:t>
      </w:r>
      <w:r w:rsidR="00303BB2">
        <w:rPr>
          <w:rFonts w:ascii="Calibri" w:hAnsi="Calibri" w:cs="Calibri"/>
          <w:bCs/>
          <w:sz w:val="22"/>
          <w:szCs w:val="22"/>
        </w:rPr>
        <w:t xml:space="preserve"> dijital </w:t>
      </w:r>
      <w:r w:rsidR="00F23343">
        <w:rPr>
          <w:rFonts w:ascii="Calibri" w:hAnsi="Calibri" w:cs="Calibri"/>
          <w:bCs/>
          <w:sz w:val="22"/>
          <w:szCs w:val="22"/>
        </w:rPr>
        <w:t>platform</w:t>
      </w:r>
      <w:r w:rsidRPr="00C8604A">
        <w:rPr>
          <w:rFonts w:ascii="Calibri" w:hAnsi="Calibri" w:cs="Calibri"/>
          <w:bCs/>
          <w:sz w:val="22"/>
          <w:szCs w:val="22"/>
        </w:rPr>
        <w:t xml:space="preserve">, oyun gibi çeşitli alanlarda markalardan indirimler </w:t>
      </w:r>
      <w:r>
        <w:rPr>
          <w:rFonts w:ascii="Calibri" w:hAnsi="Calibri" w:cs="Calibri"/>
          <w:bCs/>
          <w:sz w:val="22"/>
          <w:szCs w:val="22"/>
        </w:rPr>
        <w:t xml:space="preserve">ve faydalar sağlamayı sürdürüyor. </w:t>
      </w:r>
      <w:r w:rsidR="00A71F48">
        <w:rPr>
          <w:rFonts w:ascii="Calibri" w:hAnsi="Calibri" w:cs="Calibri"/>
          <w:bCs/>
          <w:sz w:val="22"/>
          <w:szCs w:val="22"/>
        </w:rPr>
        <w:t xml:space="preserve"> </w:t>
      </w:r>
    </w:p>
    <w:bookmarkEnd w:id="1"/>
    <w:p w14:paraId="34D11C7C" w14:textId="77777777" w:rsidR="00D5085C" w:rsidRDefault="00D5085C" w:rsidP="0078239F">
      <w:pPr>
        <w:jc w:val="both"/>
        <w:rPr>
          <w:rFonts w:ascii="Calibri" w:hAnsi="Calibri" w:cs="Calibri"/>
          <w:bCs/>
          <w:sz w:val="22"/>
          <w:szCs w:val="22"/>
        </w:rPr>
      </w:pPr>
    </w:p>
    <w:p w14:paraId="553E933E" w14:textId="77777777" w:rsidR="00D87042" w:rsidRDefault="00D87042" w:rsidP="00DC57CB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87042">
        <w:rPr>
          <w:rFonts w:ascii="Calibri" w:eastAsia="Calibri" w:hAnsi="Calibri" w:cs="Calibri"/>
          <w:b/>
          <w:bCs/>
          <w:sz w:val="22"/>
          <w:szCs w:val="22"/>
        </w:rPr>
        <w:t xml:space="preserve">Cumartesi ve </w:t>
      </w:r>
      <w:r w:rsidR="006D2F8F">
        <w:rPr>
          <w:rFonts w:ascii="Calibri" w:eastAsia="Calibri" w:hAnsi="Calibri" w:cs="Calibri"/>
          <w:b/>
          <w:bCs/>
          <w:sz w:val="22"/>
          <w:szCs w:val="22"/>
        </w:rPr>
        <w:t>p</w:t>
      </w:r>
      <w:r w:rsidRPr="00D87042">
        <w:rPr>
          <w:rFonts w:ascii="Calibri" w:eastAsia="Calibri" w:hAnsi="Calibri" w:cs="Calibri"/>
          <w:b/>
          <w:bCs/>
          <w:sz w:val="22"/>
          <w:szCs w:val="22"/>
        </w:rPr>
        <w:t>azar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günleri tek bilet fiyatına </w:t>
      </w:r>
      <w:r w:rsidR="006C230F">
        <w:rPr>
          <w:rFonts w:ascii="Calibri" w:eastAsia="Calibri" w:hAnsi="Calibri" w:cs="Calibri"/>
          <w:b/>
          <w:bCs/>
          <w:sz w:val="22"/>
          <w:szCs w:val="22"/>
        </w:rPr>
        <w:t xml:space="preserve">2 </w:t>
      </w:r>
      <w:r>
        <w:rPr>
          <w:rFonts w:ascii="Calibri" w:eastAsia="Calibri" w:hAnsi="Calibri" w:cs="Calibri"/>
          <w:b/>
          <w:bCs/>
          <w:sz w:val="22"/>
          <w:szCs w:val="22"/>
        </w:rPr>
        <w:t>bilet</w:t>
      </w:r>
    </w:p>
    <w:p w14:paraId="5CA39554" w14:textId="77777777" w:rsidR="00D5085C" w:rsidRDefault="00D5085C" w:rsidP="00DC57CB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AA48F43" w14:textId="26D4C512" w:rsidR="00D87042" w:rsidRDefault="00C3354B" w:rsidP="00B73ED2">
      <w:pPr>
        <w:jc w:val="both"/>
        <w:rPr>
          <w:rFonts w:ascii="Calibri" w:eastAsia="Calibri" w:hAnsi="Calibri" w:cs="Calibri"/>
          <w:sz w:val="22"/>
          <w:szCs w:val="22"/>
        </w:rPr>
      </w:pPr>
      <w:r w:rsidRPr="00C3354B">
        <w:rPr>
          <w:rFonts w:asciiTheme="majorHAnsi" w:hAnsiTheme="majorHAnsi" w:cstheme="majorHAnsi"/>
          <w:bCs/>
          <w:sz w:val="22"/>
          <w:szCs w:val="22"/>
        </w:rPr>
        <w:t>Türk Telekom’un gençlik</w:t>
      </w:r>
      <w:r>
        <w:rPr>
          <w:rFonts w:asciiTheme="majorHAnsi" w:hAnsiTheme="majorHAnsi" w:cstheme="majorHAnsi"/>
          <w:bCs/>
          <w:sz w:val="22"/>
          <w:szCs w:val="22"/>
        </w:rPr>
        <w:t xml:space="preserve"> markası </w:t>
      </w:r>
      <w:proofErr w:type="spellStart"/>
      <w:r>
        <w:rPr>
          <w:rFonts w:asciiTheme="majorHAnsi" w:hAnsiTheme="majorHAnsi" w:cstheme="majorHAnsi"/>
          <w:bCs/>
          <w:sz w:val="22"/>
          <w:szCs w:val="22"/>
        </w:rPr>
        <w:t>Selfy</w:t>
      </w:r>
      <w:proofErr w:type="spellEnd"/>
      <w:r w:rsidR="00D5085C" w:rsidRPr="00A71F48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AB155E">
        <w:rPr>
          <w:rFonts w:asciiTheme="majorHAnsi" w:hAnsiTheme="majorHAnsi" w:cstheme="majorHAnsi"/>
          <w:bCs/>
          <w:sz w:val="22"/>
          <w:szCs w:val="22"/>
        </w:rPr>
        <w:t>gençlere</w:t>
      </w:r>
      <w:r w:rsidR="00D5085C" w:rsidRPr="00A71F48">
        <w:rPr>
          <w:rFonts w:asciiTheme="majorHAnsi" w:hAnsiTheme="majorHAnsi" w:cstheme="majorHAnsi"/>
          <w:bCs/>
          <w:sz w:val="22"/>
          <w:szCs w:val="22"/>
        </w:rPr>
        <w:t xml:space="preserve"> özel fırsatlarla dolu kampanyalarına bir yenisini daha </w:t>
      </w:r>
      <w:r w:rsidR="00D5085C">
        <w:rPr>
          <w:rFonts w:asciiTheme="majorHAnsi" w:hAnsiTheme="majorHAnsi" w:cstheme="majorHAnsi"/>
          <w:bCs/>
          <w:sz w:val="22"/>
          <w:szCs w:val="22"/>
        </w:rPr>
        <w:t xml:space="preserve">ekleyerek, </w:t>
      </w:r>
      <w:r w:rsidR="00380D8C">
        <w:rPr>
          <w:rFonts w:asciiTheme="majorHAnsi" w:hAnsiTheme="majorHAnsi" w:cstheme="majorHAnsi"/>
          <w:bCs/>
          <w:sz w:val="22"/>
          <w:szCs w:val="22"/>
        </w:rPr>
        <w:t xml:space="preserve">seçili </w:t>
      </w:r>
      <w:r w:rsidR="007D3C91">
        <w:rPr>
          <w:rFonts w:asciiTheme="majorHAnsi" w:hAnsiTheme="majorHAnsi" w:cstheme="majorHAnsi"/>
          <w:bCs/>
          <w:sz w:val="22"/>
          <w:szCs w:val="22"/>
        </w:rPr>
        <w:t xml:space="preserve">sinema salonlarında </w:t>
      </w:r>
      <w:r w:rsidR="00D5085C" w:rsidRPr="00DF33DA">
        <w:rPr>
          <w:rFonts w:asciiTheme="majorHAnsi" w:hAnsiTheme="majorHAnsi" w:cstheme="majorHAnsi"/>
          <w:bCs/>
          <w:sz w:val="22"/>
          <w:szCs w:val="22"/>
        </w:rPr>
        <w:t xml:space="preserve">‘1 alana 1 bedava’ </w:t>
      </w:r>
      <w:r w:rsidR="00165C85">
        <w:rPr>
          <w:rFonts w:asciiTheme="majorHAnsi" w:hAnsiTheme="majorHAnsi" w:cstheme="majorHAnsi"/>
          <w:bCs/>
          <w:sz w:val="22"/>
          <w:szCs w:val="22"/>
        </w:rPr>
        <w:t>k</w:t>
      </w:r>
      <w:r w:rsidR="00D5085C">
        <w:rPr>
          <w:rFonts w:asciiTheme="majorHAnsi" w:hAnsiTheme="majorHAnsi" w:cstheme="majorHAnsi"/>
          <w:bCs/>
          <w:sz w:val="22"/>
          <w:szCs w:val="22"/>
        </w:rPr>
        <w:t xml:space="preserve">ampanyasını hayata geçirdi. </w:t>
      </w:r>
      <w:r w:rsidR="00D87042">
        <w:rPr>
          <w:rFonts w:ascii="Calibri" w:eastAsia="Calibri" w:hAnsi="Calibri" w:cs="Calibri"/>
          <w:sz w:val="22"/>
          <w:szCs w:val="22"/>
        </w:rPr>
        <w:t xml:space="preserve">Kampanya kapsamında </w:t>
      </w:r>
      <w:proofErr w:type="spellStart"/>
      <w:r w:rsidR="00D87042">
        <w:rPr>
          <w:rFonts w:ascii="Calibri" w:eastAsia="Calibri" w:hAnsi="Calibri" w:cs="Calibri"/>
          <w:sz w:val="22"/>
          <w:szCs w:val="22"/>
        </w:rPr>
        <w:t>Selfy’li</w:t>
      </w:r>
      <w:proofErr w:type="spellEnd"/>
      <w:r w:rsidR="00D87042">
        <w:rPr>
          <w:rFonts w:ascii="Calibri" w:eastAsia="Calibri" w:hAnsi="Calibri" w:cs="Calibri"/>
          <w:sz w:val="22"/>
          <w:szCs w:val="22"/>
        </w:rPr>
        <w:t xml:space="preserve"> gençler </w:t>
      </w:r>
      <w:r w:rsidR="00B3536E">
        <w:rPr>
          <w:rFonts w:ascii="Calibri" w:eastAsia="Calibri" w:hAnsi="Calibri" w:cs="Calibri"/>
          <w:sz w:val="22"/>
          <w:szCs w:val="22"/>
        </w:rPr>
        <w:t xml:space="preserve">ayda bir defa </w:t>
      </w:r>
      <w:r w:rsidR="006D2F8F">
        <w:rPr>
          <w:rFonts w:ascii="Calibri" w:eastAsia="Calibri" w:hAnsi="Calibri" w:cs="Calibri"/>
          <w:sz w:val="22"/>
          <w:szCs w:val="22"/>
        </w:rPr>
        <w:t>c</w:t>
      </w:r>
      <w:r w:rsidR="00D87042">
        <w:rPr>
          <w:rFonts w:ascii="Calibri" w:eastAsia="Calibri" w:hAnsi="Calibri" w:cs="Calibri"/>
          <w:sz w:val="22"/>
          <w:szCs w:val="22"/>
        </w:rPr>
        <w:t xml:space="preserve">umartesi ve </w:t>
      </w:r>
      <w:r w:rsidR="006D2F8F">
        <w:rPr>
          <w:rFonts w:ascii="Calibri" w:eastAsia="Calibri" w:hAnsi="Calibri" w:cs="Calibri"/>
          <w:sz w:val="22"/>
          <w:szCs w:val="22"/>
        </w:rPr>
        <w:t>p</w:t>
      </w:r>
      <w:r w:rsidR="00D87042">
        <w:rPr>
          <w:rFonts w:ascii="Calibri" w:eastAsia="Calibri" w:hAnsi="Calibri" w:cs="Calibri"/>
          <w:sz w:val="22"/>
          <w:szCs w:val="22"/>
        </w:rPr>
        <w:t xml:space="preserve">azar günleri </w:t>
      </w:r>
      <w:r w:rsidR="001002C8">
        <w:rPr>
          <w:rFonts w:ascii="Calibri" w:eastAsia="Calibri" w:hAnsi="Calibri" w:cs="Calibri"/>
          <w:sz w:val="22"/>
          <w:szCs w:val="22"/>
        </w:rPr>
        <w:t xml:space="preserve">satın aldıkları </w:t>
      </w:r>
      <w:r w:rsidR="00B3536E">
        <w:rPr>
          <w:rFonts w:ascii="Calibri" w:eastAsia="Calibri" w:hAnsi="Calibri" w:cs="Calibri"/>
          <w:sz w:val="22"/>
          <w:szCs w:val="22"/>
        </w:rPr>
        <w:t>bir sinema bileti</w:t>
      </w:r>
      <w:r w:rsidR="006C230F">
        <w:rPr>
          <w:rFonts w:ascii="Calibri" w:eastAsia="Calibri" w:hAnsi="Calibri" w:cs="Calibri"/>
          <w:sz w:val="22"/>
          <w:szCs w:val="22"/>
        </w:rPr>
        <w:t xml:space="preserve">nin yanında </w:t>
      </w:r>
      <w:r w:rsidR="00380D8C">
        <w:rPr>
          <w:rFonts w:ascii="Calibri" w:eastAsia="Calibri" w:hAnsi="Calibri" w:cs="Calibri"/>
          <w:sz w:val="22"/>
          <w:szCs w:val="22"/>
        </w:rPr>
        <w:t xml:space="preserve">aynı gösterim için </w:t>
      </w:r>
      <w:r w:rsidR="006C230F">
        <w:rPr>
          <w:rFonts w:ascii="Calibri" w:eastAsia="Calibri" w:hAnsi="Calibri" w:cs="Calibri"/>
          <w:sz w:val="22"/>
          <w:szCs w:val="22"/>
        </w:rPr>
        <w:t>bir sinema bileti hediye kazanacak. Sinema keyfini ikiye katlayan k</w:t>
      </w:r>
      <w:r w:rsidR="00B3536E">
        <w:rPr>
          <w:rFonts w:ascii="Calibri" w:eastAsia="Calibri" w:hAnsi="Calibri" w:cs="Calibri"/>
          <w:sz w:val="22"/>
          <w:szCs w:val="22"/>
        </w:rPr>
        <w:t xml:space="preserve">ampanya </w:t>
      </w:r>
      <w:r w:rsidR="00B73ED2" w:rsidRPr="00B73ED2">
        <w:rPr>
          <w:rFonts w:ascii="Calibri" w:eastAsia="Calibri" w:hAnsi="Calibri" w:cs="Calibri"/>
          <w:sz w:val="22"/>
          <w:szCs w:val="22"/>
        </w:rPr>
        <w:t>Türkiye genelinde</w:t>
      </w:r>
      <w:r w:rsidR="005A5E25">
        <w:rPr>
          <w:rFonts w:ascii="Calibri" w:eastAsia="Calibri" w:hAnsi="Calibri" w:cs="Calibri"/>
          <w:sz w:val="22"/>
          <w:szCs w:val="22"/>
        </w:rPr>
        <w:t xml:space="preserve"> </w:t>
      </w:r>
      <w:r w:rsidR="00B3536E" w:rsidRPr="00B3536E">
        <w:rPr>
          <w:rFonts w:ascii="Calibri" w:eastAsia="Calibri" w:hAnsi="Calibri" w:cs="Calibri"/>
          <w:sz w:val="22"/>
          <w:szCs w:val="22"/>
        </w:rPr>
        <w:t>birçok sinemada geçerli</w:t>
      </w:r>
      <w:r w:rsidR="00B3536E" w:rsidRPr="00B3536E">
        <w:rPr>
          <w:rFonts w:ascii="Calibri" w:eastAsia="Calibri" w:hAnsi="Calibri" w:cs="Calibri"/>
          <w:sz w:val="22"/>
          <w:szCs w:val="22"/>
          <w:cs/>
        </w:rPr>
        <w:t>‎</w:t>
      </w:r>
      <w:r w:rsidR="00B3536E">
        <w:rPr>
          <w:rFonts w:ascii="Calibri" w:eastAsia="Calibri" w:hAnsi="Calibri" w:cs="Calibri"/>
          <w:sz w:val="22"/>
          <w:szCs w:val="22"/>
        </w:rPr>
        <w:t xml:space="preserve"> olacak. </w:t>
      </w:r>
    </w:p>
    <w:p w14:paraId="6618A559" w14:textId="77777777" w:rsidR="00C8604A" w:rsidRDefault="00C8604A" w:rsidP="00DC57C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560BF5D" w14:textId="29525548" w:rsidR="00C3354B" w:rsidRDefault="00C3354B" w:rsidP="0099725F">
      <w:pPr>
        <w:jc w:val="both"/>
        <w:rPr>
          <w:rFonts w:ascii="Calibri" w:eastAsia="Calibri" w:hAnsi="Calibri" w:cs="Calibri"/>
          <w:sz w:val="22"/>
          <w:szCs w:val="22"/>
        </w:rPr>
      </w:pPr>
      <w:r w:rsidRPr="00C3354B">
        <w:rPr>
          <w:rFonts w:ascii="Calibri" w:eastAsia="Calibri" w:hAnsi="Calibri" w:cs="Calibri"/>
          <w:sz w:val="22"/>
          <w:szCs w:val="22"/>
        </w:rPr>
        <w:t xml:space="preserve">Türk Telekom’un gençlik markası </w:t>
      </w:r>
      <w:proofErr w:type="spellStart"/>
      <w:r w:rsidRPr="00C3354B">
        <w:rPr>
          <w:rFonts w:ascii="Calibri" w:eastAsia="Calibri" w:hAnsi="Calibri" w:cs="Calibri"/>
          <w:sz w:val="22"/>
          <w:szCs w:val="22"/>
        </w:rPr>
        <w:t>Selfy</w:t>
      </w:r>
      <w:proofErr w:type="spellEnd"/>
      <w:r w:rsidRPr="00C3354B">
        <w:rPr>
          <w:rFonts w:ascii="Calibri" w:eastAsia="Calibri" w:hAnsi="Calibri" w:cs="Calibri"/>
          <w:sz w:val="22"/>
          <w:szCs w:val="22"/>
        </w:rPr>
        <w:t xml:space="preserve"> yeni yıla “</w:t>
      </w:r>
      <w:proofErr w:type="spellStart"/>
      <w:r w:rsidRPr="00C3354B">
        <w:rPr>
          <w:rFonts w:ascii="Calibri" w:eastAsia="Calibri" w:hAnsi="Calibri" w:cs="Calibri"/>
          <w:sz w:val="22"/>
          <w:szCs w:val="22"/>
        </w:rPr>
        <w:t>Selfy</w:t>
      </w:r>
      <w:proofErr w:type="spellEnd"/>
      <w:r w:rsidRPr="00C3354B">
        <w:rPr>
          <w:rFonts w:ascii="Calibri" w:eastAsia="Calibri" w:hAnsi="Calibri" w:cs="Calibri"/>
          <w:sz w:val="22"/>
          <w:szCs w:val="22"/>
        </w:rPr>
        <w:t xml:space="preserve"> artısıyla geldi” kampanyası ile başladı</w:t>
      </w:r>
      <w:r>
        <w:rPr>
          <w:rFonts w:ascii="Calibri" w:eastAsia="Calibri" w:hAnsi="Calibri" w:cs="Calibri"/>
          <w:sz w:val="22"/>
          <w:szCs w:val="22"/>
        </w:rPr>
        <w:t xml:space="preserve">. Kampanya kapsamında </w:t>
      </w:r>
      <w:proofErr w:type="spellStart"/>
      <w:r>
        <w:rPr>
          <w:rFonts w:ascii="Calibri" w:eastAsia="Calibri" w:hAnsi="Calibri" w:cs="Calibri"/>
          <w:sz w:val="22"/>
          <w:szCs w:val="22"/>
        </w:rPr>
        <w:t>Selfy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 w:rsidRPr="00C3354B">
        <w:rPr>
          <w:rFonts w:ascii="Calibri" w:eastAsia="Calibri" w:hAnsi="Calibri" w:cs="Calibri"/>
          <w:sz w:val="22"/>
          <w:szCs w:val="22"/>
        </w:rPr>
        <w:t xml:space="preserve">sinemalarda 1 bilet alana 1 hediye avantajı sunmaya başladı. </w:t>
      </w:r>
      <w:proofErr w:type="spellStart"/>
      <w:r w:rsidRPr="00C3354B">
        <w:rPr>
          <w:rFonts w:ascii="Calibri" w:eastAsia="Calibri" w:hAnsi="Calibri" w:cs="Calibri"/>
          <w:sz w:val="22"/>
          <w:szCs w:val="22"/>
        </w:rPr>
        <w:t>Selfy</w:t>
      </w:r>
      <w:proofErr w:type="spellEnd"/>
      <w:r w:rsidRPr="00C3354B">
        <w:rPr>
          <w:rFonts w:ascii="Calibri" w:eastAsia="Calibri" w:hAnsi="Calibri" w:cs="Calibri"/>
          <w:sz w:val="22"/>
          <w:szCs w:val="22"/>
        </w:rPr>
        <w:t>, yıl boyunca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C3354B">
        <w:rPr>
          <w:rFonts w:ascii="Calibri" w:eastAsia="Calibri" w:hAnsi="Calibri" w:cs="Calibri"/>
          <w:sz w:val="22"/>
          <w:szCs w:val="22"/>
        </w:rPr>
        <w:t xml:space="preserve">bu konsepte </w:t>
      </w:r>
      <w:r w:rsidRPr="00C3354B">
        <w:rPr>
          <w:rFonts w:ascii="Calibri" w:eastAsia="Calibri" w:hAnsi="Calibri" w:cs="Calibri"/>
          <w:sz w:val="22"/>
          <w:szCs w:val="22"/>
          <w:cs/>
        </w:rPr>
        <w:t>‎</w:t>
      </w:r>
      <w:r w:rsidRPr="00C3354B">
        <w:rPr>
          <w:rFonts w:ascii="Calibri" w:eastAsia="Calibri" w:hAnsi="Calibri" w:cs="Calibri"/>
          <w:sz w:val="22"/>
          <w:szCs w:val="22"/>
        </w:rPr>
        <w:t>uygun birçok farklı kampanyayla yeniliklerine devam edecek. Gençlerin</w:t>
      </w:r>
      <w:r w:rsidR="00F23343">
        <w:rPr>
          <w:rFonts w:ascii="Calibri" w:eastAsia="Calibri" w:hAnsi="Calibri" w:cs="Calibri"/>
          <w:sz w:val="22"/>
          <w:szCs w:val="22"/>
        </w:rPr>
        <w:t xml:space="preserve"> dijital dünyadaki</w:t>
      </w:r>
      <w:r w:rsidRPr="00C3354B">
        <w:rPr>
          <w:rFonts w:ascii="Calibri" w:eastAsia="Calibri" w:hAnsi="Calibri" w:cs="Calibri"/>
          <w:sz w:val="22"/>
          <w:szCs w:val="22"/>
        </w:rPr>
        <w:t xml:space="preserve"> ihtiyaçlarına yönelik çok sayıda </w:t>
      </w:r>
      <w:r w:rsidRPr="00C3354B">
        <w:rPr>
          <w:rFonts w:ascii="Calibri" w:eastAsia="Calibri" w:hAnsi="Calibri" w:cs="Calibri"/>
          <w:sz w:val="22"/>
          <w:szCs w:val="22"/>
          <w:cs/>
        </w:rPr>
        <w:t>‎</w:t>
      </w:r>
      <w:r w:rsidRPr="00C3354B">
        <w:rPr>
          <w:rFonts w:ascii="Calibri" w:eastAsia="Calibri" w:hAnsi="Calibri" w:cs="Calibri"/>
          <w:sz w:val="22"/>
          <w:szCs w:val="22"/>
        </w:rPr>
        <w:t>marka ile iş birliğinin yanı sıra hediye GB, indirim ve sürprizle</w:t>
      </w:r>
      <w:r w:rsidR="00F23343">
        <w:rPr>
          <w:rFonts w:ascii="Calibri" w:eastAsia="Calibri" w:hAnsi="Calibri" w:cs="Calibri"/>
          <w:sz w:val="22"/>
          <w:szCs w:val="22"/>
        </w:rPr>
        <w:t>r sunmaya devam edecek.</w:t>
      </w:r>
      <w:r w:rsidRPr="00C3354B">
        <w:rPr>
          <w:rFonts w:ascii="Calibri" w:eastAsia="Calibri" w:hAnsi="Calibri" w:cs="Calibri"/>
          <w:sz w:val="22"/>
          <w:szCs w:val="22"/>
        </w:rPr>
        <w:t xml:space="preserve"> </w:t>
      </w:r>
    </w:p>
    <w:p w14:paraId="041B6BCF" w14:textId="77777777" w:rsidR="00C9787F" w:rsidRDefault="00C9787F" w:rsidP="0099725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B1276F8" w14:textId="09F50FFD" w:rsidR="00C9787F" w:rsidRDefault="00C9787F" w:rsidP="0099725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Reklam Filmi: </w:t>
      </w:r>
      <w:hyperlink r:id="rId7" w:tgtFrame="_blank" w:history="1">
        <w:r>
          <w:rPr>
            <w:rStyle w:val="Kpr"/>
            <w:rFonts w:ascii="Open Sans" w:hAnsi="Open Sans" w:cs="Open Sans"/>
            <w:sz w:val="21"/>
            <w:szCs w:val="21"/>
            <w:shd w:val="clear" w:color="auto" w:fill="FFFFFF"/>
          </w:rPr>
          <w:t>sendgb.com/nNoG9f7lIOB</w:t>
        </w:r>
      </w:hyperlink>
    </w:p>
    <w:p w14:paraId="50BD4979" w14:textId="77777777" w:rsidR="00987616" w:rsidRDefault="00987616" w:rsidP="0099725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5D79663" w14:textId="47FF5A24" w:rsidR="00987616" w:rsidRPr="00987616" w:rsidRDefault="00987616" w:rsidP="00987616">
      <w:pPr>
        <w:widowControl w:val="0"/>
        <w:autoSpaceDE w:val="0"/>
        <w:autoSpaceDN w:val="0"/>
        <w:adjustRightInd w:val="0"/>
        <w:spacing w:before="20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1D22">
        <w:rPr>
          <w:rFonts w:asciiTheme="minorHAnsi" w:eastAsia="Calibri" w:hAnsiTheme="minorHAnsi" w:cstheme="minorHAnsi"/>
          <w:noProof/>
          <w:sz w:val="22"/>
          <w:szCs w:val="22"/>
          <w:bdr w:val="none" w:sz="0" w:space="0" w:color="auto" w:frame="1"/>
          <w:lang w:eastAsia="tr-TR"/>
        </w:rPr>
        <w:drawing>
          <wp:inline distT="0" distB="0" distL="0" distR="0" wp14:anchorId="11D0C487" wp14:editId="11101F73">
            <wp:extent cx="1123950" cy="305927"/>
            <wp:effectExtent l="0" t="0" r="0" b="0"/>
            <wp:docPr id="6" name="Resim 6" descr="cid:image001.jpg@01CE4C13.5106E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id:image001.jpg@01CE4C13.5106E8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1130F" w14:textId="77777777" w:rsidR="00987616" w:rsidRPr="00851D22" w:rsidRDefault="00987616" w:rsidP="00987616">
      <w:pPr>
        <w:pStyle w:val="Body"/>
        <w:spacing w:after="0" w:line="240" w:lineRule="auto"/>
        <w:rPr>
          <w:rFonts w:asciiTheme="minorHAnsi" w:hAnsiTheme="minorHAnsi" w:cstheme="minorHAnsi"/>
        </w:rPr>
      </w:pPr>
    </w:p>
    <w:p w14:paraId="4634D7AD" w14:textId="77777777" w:rsidR="00987616" w:rsidRPr="00987616" w:rsidRDefault="00987616" w:rsidP="00987616">
      <w:pPr>
        <w:pStyle w:val="Gvde"/>
        <w:spacing w:after="0" w:line="240" w:lineRule="auto"/>
        <w:jc w:val="both"/>
        <w:rPr>
          <w:b/>
          <w:bCs/>
          <w:color w:val="auto"/>
          <w:bdr w:val="none" w:sz="0" w:space="0" w:color="auto"/>
          <w:lang w:eastAsia="en-GB"/>
        </w:rPr>
      </w:pPr>
      <w:r w:rsidRPr="00987616">
        <w:rPr>
          <w:b/>
          <w:bCs/>
          <w:color w:val="auto"/>
          <w:bdr w:val="none" w:sz="0" w:space="0" w:color="auto"/>
          <w:lang w:eastAsia="en-GB"/>
        </w:rPr>
        <w:t>Özlem Temana</w:t>
      </w:r>
    </w:p>
    <w:p w14:paraId="7442EEA5" w14:textId="77777777" w:rsidR="00987616" w:rsidRPr="00987616" w:rsidRDefault="00987616" w:rsidP="00987616">
      <w:pPr>
        <w:pStyle w:val="Gvde"/>
        <w:spacing w:after="0" w:line="240" w:lineRule="auto"/>
        <w:jc w:val="both"/>
        <w:rPr>
          <w:color w:val="auto"/>
          <w:bdr w:val="none" w:sz="0" w:space="0" w:color="auto"/>
          <w:lang w:eastAsia="en-GB"/>
        </w:rPr>
      </w:pPr>
      <w:r w:rsidRPr="00987616">
        <w:rPr>
          <w:color w:val="auto"/>
          <w:bdr w:val="none" w:sz="0" w:space="0" w:color="auto"/>
          <w:lang w:eastAsia="en-GB"/>
        </w:rPr>
        <w:t>Tel: 0 554 193 06 41</w:t>
      </w:r>
    </w:p>
    <w:p w14:paraId="46CA383C" w14:textId="77777777" w:rsidR="00987616" w:rsidRPr="00987616" w:rsidRDefault="00987616" w:rsidP="00987616">
      <w:pPr>
        <w:pStyle w:val="Gvde"/>
        <w:spacing w:after="0" w:line="240" w:lineRule="auto"/>
        <w:jc w:val="both"/>
        <w:rPr>
          <w:color w:val="auto"/>
          <w:bdr w:val="none" w:sz="0" w:space="0" w:color="auto"/>
          <w:lang w:eastAsia="en-GB"/>
        </w:rPr>
      </w:pPr>
      <w:hyperlink r:id="rId10" w:history="1">
        <w:r w:rsidRPr="00987616">
          <w:rPr>
            <w:color w:val="auto"/>
            <w:bdr w:val="none" w:sz="0" w:space="0" w:color="auto"/>
            <w:lang w:eastAsia="en-GB"/>
          </w:rPr>
          <w:t>ozlem.temana@lorbi.com</w:t>
        </w:r>
      </w:hyperlink>
    </w:p>
    <w:p w14:paraId="56DC3F38" w14:textId="77777777" w:rsidR="00987616" w:rsidRPr="00987616" w:rsidRDefault="00987616" w:rsidP="00987616">
      <w:pPr>
        <w:pStyle w:val="Gvde"/>
        <w:spacing w:after="0" w:line="240" w:lineRule="auto"/>
        <w:jc w:val="both"/>
        <w:rPr>
          <w:color w:val="auto"/>
          <w:bdr w:val="none" w:sz="0" w:space="0" w:color="auto"/>
          <w:lang w:eastAsia="en-GB"/>
        </w:rPr>
      </w:pPr>
    </w:p>
    <w:p w14:paraId="5A7236FC" w14:textId="2C48866D" w:rsidR="00987616" w:rsidRPr="00987616" w:rsidRDefault="00987616" w:rsidP="00987616">
      <w:pPr>
        <w:pStyle w:val="Gvde"/>
        <w:spacing w:after="0" w:line="240" w:lineRule="auto"/>
        <w:jc w:val="both"/>
        <w:rPr>
          <w:b/>
          <w:bCs/>
          <w:color w:val="auto"/>
          <w:bdr w:val="none" w:sz="0" w:space="0" w:color="auto"/>
          <w:lang w:eastAsia="en-GB"/>
        </w:rPr>
      </w:pPr>
      <w:r w:rsidRPr="00987616">
        <w:rPr>
          <w:b/>
          <w:bCs/>
          <w:color w:val="auto"/>
          <w:bdr w:val="none" w:sz="0" w:space="0" w:color="auto"/>
          <w:lang w:eastAsia="en-GB"/>
        </w:rPr>
        <w:t>Cansu Yılmaz</w:t>
      </w:r>
    </w:p>
    <w:p w14:paraId="6AB4541C" w14:textId="3162C698" w:rsidR="00987616" w:rsidRPr="00987616" w:rsidRDefault="00987616" w:rsidP="00987616">
      <w:pPr>
        <w:pStyle w:val="Gvde"/>
        <w:spacing w:after="0" w:line="240" w:lineRule="auto"/>
        <w:jc w:val="both"/>
        <w:rPr>
          <w:color w:val="auto"/>
          <w:bdr w:val="none" w:sz="0" w:space="0" w:color="auto"/>
          <w:lang w:eastAsia="en-GB"/>
        </w:rPr>
      </w:pPr>
      <w:r w:rsidRPr="00987616">
        <w:rPr>
          <w:color w:val="auto"/>
          <w:bdr w:val="none" w:sz="0" w:space="0" w:color="auto"/>
          <w:lang w:eastAsia="en-GB"/>
        </w:rPr>
        <w:t>Tel: 0 53</w:t>
      </w:r>
      <w:r>
        <w:rPr>
          <w:color w:val="auto"/>
          <w:bdr w:val="none" w:sz="0" w:space="0" w:color="auto"/>
          <w:lang w:eastAsia="en-GB"/>
        </w:rPr>
        <w:t>7 995 82 82</w:t>
      </w:r>
    </w:p>
    <w:p w14:paraId="230BABF6" w14:textId="23FD5054" w:rsidR="00987616" w:rsidRPr="00987616" w:rsidRDefault="00987616" w:rsidP="0098761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>cansu.yilmaz</w:t>
      </w:r>
      <w:r w:rsidRPr="00987616">
        <w:rPr>
          <w:rFonts w:ascii="Calibri" w:eastAsia="Calibri" w:hAnsi="Calibri" w:cs="Calibri"/>
        </w:rPr>
        <w:t>@lorbi.com</w:t>
      </w:r>
    </w:p>
    <w:p w14:paraId="28884B6A" w14:textId="77777777" w:rsidR="00987616" w:rsidRDefault="00987616" w:rsidP="0099725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BC54540" w14:textId="77777777" w:rsidR="00D27454" w:rsidRDefault="00D27454" w:rsidP="0099725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7CCE2C0" w14:textId="77777777" w:rsidR="00D27454" w:rsidRDefault="00D27454" w:rsidP="0099725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BD015D4" w14:textId="77777777" w:rsidR="00C3354B" w:rsidRDefault="00C3354B" w:rsidP="0099725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29B64B3" w14:textId="77777777" w:rsidR="00495557" w:rsidRDefault="00495557">
      <w:pPr>
        <w:rPr>
          <w:u w:val="single"/>
        </w:rPr>
      </w:pPr>
    </w:p>
    <w:sectPr w:rsidR="004955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55" w:right="1304" w:bottom="851" w:left="1304" w:header="283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F9C42" w14:textId="77777777" w:rsidR="005D51C2" w:rsidRDefault="005D51C2">
      <w:r>
        <w:separator/>
      </w:r>
    </w:p>
  </w:endnote>
  <w:endnote w:type="continuationSeparator" w:id="0">
    <w:p w14:paraId="2F1EEE8D" w14:textId="77777777" w:rsidR="005D51C2" w:rsidRDefault="005D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TR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A7161" w14:textId="77777777" w:rsidR="004E0881" w:rsidRDefault="002432D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C40F3" w14:textId="77777777" w:rsidR="004E0881" w:rsidRDefault="002432D9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50395" w14:textId="0395B645" w:rsidR="004532AC" w:rsidRPr="0014496C" w:rsidRDefault="002432D9" w:rsidP="0014496C">
    <w:pPr>
      <w:jc w:val="center"/>
    </w:pPr>
    <w:r w:rsidRPr="0014496C">
      <w:rPr>
        <w:color w:val="3366FF"/>
        <w:sz w:val="20"/>
      </w:rPr>
      <w:t>Türk Telekom | Dahili | Kişisel Veri İçermez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5193D" w14:textId="77777777" w:rsidR="005D51C2" w:rsidRDefault="005D51C2">
      <w:r>
        <w:separator/>
      </w:r>
    </w:p>
  </w:footnote>
  <w:footnote w:type="continuationSeparator" w:id="0">
    <w:p w14:paraId="39D0E334" w14:textId="77777777" w:rsidR="005D51C2" w:rsidRDefault="005D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52896" w14:textId="77777777" w:rsidR="00495557" w:rsidRDefault="004955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FE45C" w14:textId="77777777" w:rsidR="00495557" w:rsidRDefault="002D2B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160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82B2D" w14:textId="77777777" w:rsidR="00495557" w:rsidRDefault="0049555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"/>
      <w:tblW w:w="10349" w:type="dxa"/>
      <w:tblInd w:w="-43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748"/>
      <w:gridCol w:w="1687"/>
      <w:gridCol w:w="3914"/>
    </w:tblGrid>
    <w:tr w:rsidR="00495557" w14:paraId="3BFC665A" w14:textId="77777777">
      <w:trPr>
        <w:trHeight w:val="390"/>
      </w:trPr>
      <w:tc>
        <w:tcPr>
          <w:tcW w:w="4748" w:type="dxa"/>
          <w:vMerge w:val="restart"/>
        </w:tcPr>
        <w:p w14:paraId="555D0D87" w14:textId="77777777" w:rsidR="00495557" w:rsidRDefault="002D2B9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  <w:lang w:eastAsia="tr-TR"/>
            </w:rPr>
            <w:drawing>
              <wp:inline distT="0" distB="0" distL="0" distR="0" wp14:anchorId="4212A530" wp14:editId="60580BC9">
                <wp:extent cx="2917632" cy="1004126"/>
                <wp:effectExtent l="0" t="0" r="0" b="0"/>
                <wp:docPr id="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7632" cy="100412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7" w:type="dxa"/>
        </w:tcPr>
        <w:p w14:paraId="6DDCC603" w14:textId="77777777" w:rsidR="00495557" w:rsidRDefault="0049555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rPr>
              <w:rFonts w:ascii="NTR" w:eastAsia="NTR" w:hAnsi="NTR" w:cs="NTR"/>
              <w:color w:val="000000"/>
              <w:sz w:val="18"/>
              <w:szCs w:val="18"/>
            </w:rPr>
          </w:pPr>
        </w:p>
        <w:p w14:paraId="49A5565A" w14:textId="77777777" w:rsidR="00495557" w:rsidRDefault="0049555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rPr>
              <w:rFonts w:ascii="NTR" w:eastAsia="NTR" w:hAnsi="NTR" w:cs="NTR"/>
              <w:color w:val="000000"/>
              <w:sz w:val="18"/>
              <w:szCs w:val="18"/>
            </w:rPr>
          </w:pPr>
        </w:p>
        <w:p w14:paraId="66EE9EDF" w14:textId="77777777" w:rsidR="00495557" w:rsidRDefault="0049555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rPr>
              <w:rFonts w:ascii="NTR" w:eastAsia="NTR" w:hAnsi="NTR" w:cs="NTR"/>
              <w:color w:val="000000"/>
              <w:sz w:val="18"/>
              <w:szCs w:val="18"/>
            </w:rPr>
          </w:pPr>
        </w:p>
      </w:tc>
      <w:tc>
        <w:tcPr>
          <w:tcW w:w="3914" w:type="dxa"/>
        </w:tcPr>
        <w:p w14:paraId="6B51CB98" w14:textId="77777777" w:rsidR="00495557" w:rsidRDefault="0049555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rPr>
              <w:rFonts w:ascii="NTR" w:eastAsia="NTR" w:hAnsi="NTR" w:cs="NTR"/>
              <w:color w:val="000000"/>
              <w:sz w:val="18"/>
              <w:szCs w:val="18"/>
            </w:rPr>
          </w:pPr>
        </w:p>
      </w:tc>
    </w:tr>
    <w:tr w:rsidR="00495557" w14:paraId="4577BF24" w14:textId="77777777">
      <w:trPr>
        <w:trHeight w:val="390"/>
      </w:trPr>
      <w:tc>
        <w:tcPr>
          <w:tcW w:w="4748" w:type="dxa"/>
          <w:vMerge/>
        </w:tcPr>
        <w:p w14:paraId="5CEF6655" w14:textId="77777777" w:rsidR="00495557" w:rsidRDefault="00495557">
          <w:pPr>
            <w:widowControl w:val="0"/>
            <w:spacing w:line="276" w:lineRule="auto"/>
            <w:rPr>
              <w:rFonts w:ascii="NTR" w:eastAsia="NTR" w:hAnsi="NTR" w:cs="NTR"/>
              <w:color w:val="000000"/>
              <w:sz w:val="18"/>
              <w:szCs w:val="18"/>
            </w:rPr>
          </w:pPr>
        </w:p>
      </w:tc>
      <w:tc>
        <w:tcPr>
          <w:tcW w:w="1687" w:type="dxa"/>
          <w:vAlign w:val="center"/>
        </w:tcPr>
        <w:p w14:paraId="6735AA56" w14:textId="77777777" w:rsidR="00495557" w:rsidRDefault="002D2B9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jc w:val="right"/>
            <w:rPr>
              <w:rFonts w:ascii="NTR" w:eastAsia="NTR" w:hAnsi="NTR" w:cs="NTR"/>
              <w:color w:val="000000"/>
              <w:sz w:val="18"/>
              <w:szCs w:val="18"/>
            </w:rPr>
          </w:pPr>
          <w:r>
            <w:rPr>
              <w:rFonts w:ascii="NTR" w:eastAsia="NTR" w:hAnsi="NTR" w:cs="NTR"/>
              <w:noProof/>
              <w:color w:val="000000"/>
              <w:sz w:val="18"/>
              <w:szCs w:val="18"/>
              <w:lang w:eastAsia="tr-TR"/>
            </w:rPr>
            <w:drawing>
              <wp:inline distT="0" distB="0" distL="0" distR="0" wp14:anchorId="2CC906B2" wp14:editId="3712AAFD">
                <wp:extent cx="226800" cy="226800"/>
                <wp:effectExtent l="0" t="0" r="0" b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800" cy="226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NTR" w:eastAsia="NTR" w:hAnsi="NTR" w:cs="NTR"/>
              <w:color w:val="000000"/>
              <w:sz w:val="18"/>
              <w:szCs w:val="18"/>
            </w:rPr>
            <w:t xml:space="preserve"> </w:t>
          </w:r>
        </w:p>
      </w:tc>
      <w:tc>
        <w:tcPr>
          <w:tcW w:w="3914" w:type="dxa"/>
          <w:vAlign w:val="center"/>
        </w:tcPr>
        <w:p w14:paraId="10D48ED2" w14:textId="77777777" w:rsidR="00495557" w:rsidRDefault="002D2B9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rPr>
              <w:rFonts w:ascii="NTR" w:eastAsia="NTR" w:hAnsi="NTR" w:cs="NTR"/>
              <w:color w:val="000000"/>
              <w:sz w:val="18"/>
              <w:szCs w:val="18"/>
            </w:rPr>
          </w:pPr>
          <w:hyperlink r:id="rId3">
            <w:r>
              <w:rPr>
                <w:rFonts w:ascii="NTR" w:eastAsia="NTR" w:hAnsi="NTR" w:cs="NTR"/>
                <w:color w:val="000000"/>
                <w:sz w:val="18"/>
                <w:szCs w:val="18"/>
                <w:u w:val="single"/>
              </w:rPr>
              <w:t>https://medya.turktelekom.com.tr/</w:t>
            </w:r>
          </w:hyperlink>
        </w:p>
      </w:tc>
    </w:tr>
    <w:tr w:rsidR="00495557" w14:paraId="1891E9CD" w14:textId="77777777">
      <w:tc>
        <w:tcPr>
          <w:tcW w:w="4748" w:type="dxa"/>
          <w:vMerge/>
        </w:tcPr>
        <w:p w14:paraId="1DECB267" w14:textId="77777777" w:rsidR="00495557" w:rsidRDefault="00495557">
          <w:pPr>
            <w:widowControl w:val="0"/>
            <w:spacing w:line="276" w:lineRule="auto"/>
            <w:rPr>
              <w:rFonts w:ascii="NTR" w:eastAsia="NTR" w:hAnsi="NTR" w:cs="NTR"/>
              <w:color w:val="000000"/>
              <w:sz w:val="18"/>
              <w:szCs w:val="18"/>
            </w:rPr>
          </w:pPr>
        </w:p>
      </w:tc>
      <w:tc>
        <w:tcPr>
          <w:tcW w:w="1687" w:type="dxa"/>
          <w:vAlign w:val="center"/>
        </w:tcPr>
        <w:p w14:paraId="1C84E998" w14:textId="77777777" w:rsidR="00495557" w:rsidRDefault="002D2B9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jc w:val="right"/>
            <w:rPr>
              <w:rFonts w:ascii="NTR" w:eastAsia="NTR" w:hAnsi="NTR" w:cs="NTR"/>
              <w:color w:val="000000"/>
              <w:sz w:val="18"/>
              <w:szCs w:val="18"/>
            </w:rPr>
          </w:pPr>
          <w:r>
            <w:rPr>
              <w:rFonts w:ascii="NTR" w:eastAsia="NTR" w:hAnsi="NTR" w:cs="NTR"/>
              <w:noProof/>
              <w:color w:val="000000"/>
              <w:sz w:val="18"/>
              <w:szCs w:val="18"/>
              <w:lang w:eastAsia="tr-TR"/>
            </w:rPr>
            <w:drawing>
              <wp:inline distT="0" distB="0" distL="0" distR="0" wp14:anchorId="62367AF5" wp14:editId="5F17FB0B">
                <wp:extent cx="226800" cy="226800"/>
                <wp:effectExtent l="0" t="0" r="0" b="0"/>
                <wp:docPr id="5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800" cy="226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NTR" w:eastAsia="NTR" w:hAnsi="NTR" w:cs="NTR"/>
              <w:color w:val="000000"/>
              <w:sz w:val="18"/>
              <w:szCs w:val="18"/>
            </w:rPr>
            <w:t xml:space="preserve"> </w:t>
          </w:r>
        </w:p>
      </w:tc>
      <w:tc>
        <w:tcPr>
          <w:tcW w:w="3914" w:type="dxa"/>
          <w:vAlign w:val="center"/>
        </w:tcPr>
        <w:p w14:paraId="32022D55" w14:textId="77777777" w:rsidR="00495557" w:rsidRDefault="002D2B9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rPr>
              <w:rFonts w:ascii="NTR" w:eastAsia="NTR" w:hAnsi="NTR" w:cs="NTR"/>
              <w:color w:val="000000"/>
              <w:sz w:val="18"/>
              <w:szCs w:val="18"/>
            </w:rPr>
          </w:pPr>
          <w:hyperlink r:id="rId5">
            <w:r>
              <w:rPr>
                <w:rFonts w:ascii="NTR" w:eastAsia="NTR" w:hAnsi="NTR" w:cs="NTR"/>
                <w:color w:val="000000"/>
                <w:sz w:val="18"/>
                <w:szCs w:val="18"/>
                <w:u w:val="single"/>
              </w:rPr>
              <w:t>https://facebook.com/TTMedyaMerkezi</w:t>
            </w:r>
          </w:hyperlink>
        </w:p>
      </w:tc>
    </w:tr>
    <w:tr w:rsidR="00495557" w14:paraId="6E4995C3" w14:textId="77777777">
      <w:tc>
        <w:tcPr>
          <w:tcW w:w="4748" w:type="dxa"/>
          <w:vMerge/>
        </w:tcPr>
        <w:p w14:paraId="30C321BC" w14:textId="77777777" w:rsidR="00495557" w:rsidRDefault="00495557">
          <w:pPr>
            <w:widowControl w:val="0"/>
            <w:spacing w:line="276" w:lineRule="auto"/>
            <w:rPr>
              <w:rFonts w:ascii="NTR" w:eastAsia="NTR" w:hAnsi="NTR" w:cs="NTR"/>
              <w:color w:val="000000"/>
              <w:sz w:val="18"/>
              <w:szCs w:val="18"/>
            </w:rPr>
          </w:pPr>
        </w:p>
      </w:tc>
      <w:tc>
        <w:tcPr>
          <w:tcW w:w="1687" w:type="dxa"/>
          <w:vAlign w:val="center"/>
        </w:tcPr>
        <w:p w14:paraId="48F1EEFB" w14:textId="77777777" w:rsidR="00495557" w:rsidRDefault="002D2B9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jc w:val="right"/>
            <w:rPr>
              <w:rFonts w:ascii="NTR" w:eastAsia="NTR" w:hAnsi="NTR" w:cs="NTR"/>
              <w:color w:val="000000"/>
              <w:sz w:val="18"/>
              <w:szCs w:val="18"/>
            </w:rPr>
          </w:pPr>
          <w:r>
            <w:rPr>
              <w:rFonts w:ascii="NTR" w:eastAsia="NTR" w:hAnsi="NTR" w:cs="NTR"/>
              <w:noProof/>
              <w:color w:val="000000"/>
              <w:sz w:val="18"/>
              <w:szCs w:val="18"/>
              <w:lang w:eastAsia="tr-TR"/>
            </w:rPr>
            <w:drawing>
              <wp:inline distT="0" distB="0" distL="0" distR="0" wp14:anchorId="3606C05F" wp14:editId="3C0EBB27">
                <wp:extent cx="226800" cy="226800"/>
                <wp:effectExtent l="0" t="0" r="0" b="0"/>
                <wp:docPr id="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800" cy="226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4" w:type="dxa"/>
          <w:vAlign w:val="center"/>
        </w:tcPr>
        <w:p w14:paraId="0469EA2E" w14:textId="77777777" w:rsidR="00495557" w:rsidRDefault="002D2B9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rPr>
              <w:rFonts w:ascii="NTR" w:eastAsia="NTR" w:hAnsi="NTR" w:cs="NTR"/>
              <w:color w:val="000000"/>
              <w:sz w:val="18"/>
              <w:szCs w:val="18"/>
            </w:rPr>
          </w:pPr>
          <w:hyperlink r:id="rId7">
            <w:r>
              <w:rPr>
                <w:rFonts w:ascii="NTR" w:eastAsia="NTR" w:hAnsi="NTR" w:cs="NTR"/>
                <w:color w:val="000000"/>
                <w:sz w:val="18"/>
                <w:szCs w:val="18"/>
                <w:u w:val="single"/>
              </w:rPr>
              <w:t>https://twitter.com/TTMedyaMerkezi</w:t>
            </w:r>
          </w:hyperlink>
        </w:p>
      </w:tc>
    </w:tr>
  </w:tbl>
  <w:p w14:paraId="18035CBE" w14:textId="77777777" w:rsidR="00495557" w:rsidRDefault="004955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57"/>
    <w:rsid w:val="0001062A"/>
    <w:rsid w:val="00020D8E"/>
    <w:rsid w:val="000355BD"/>
    <w:rsid w:val="000355E2"/>
    <w:rsid w:val="000802B6"/>
    <w:rsid w:val="00082B78"/>
    <w:rsid w:val="000A711F"/>
    <w:rsid w:val="000D0F5F"/>
    <w:rsid w:val="000D45F9"/>
    <w:rsid w:val="001002C8"/>
    <w:rsid w:val="00100B01"/>
    <w:rsid w:val="001060F5"/>
    <w:rsid w:val="001128FA"/>
    <w:rsid w:val="001244A7"/>
    <w:rsid w:val="001271F3"/>
    <w:rsid w:val="0013089B"/>
    <w:rsid w:val="00147568"/>
    <w:rsid w:val="00164655"/>
    <w:rsid w:val="00165C85"/>
    <w:rsid w:val="00180C74"/>
    <w:rsid w:val="00192881"/>
    <w:rsid w:val="00194C92"/>
    <w:rsid w:val="00196B15"/>
    <w:rsid w:val="001A5A75"/>
    <w:rsid w:val="001D78F0"/>
    <w:rsid w:val="001F3D57"/>
    <w:rsid w:val="002316DD"/>
    <w:rsid w:val="00232FE7"/>
    <w:rsid w:val="002432D9"/>
    <w:rsid w:val="00246546"/>
    <w:rsid w:val="00247D3F"/>
    <w:rsid w:val="00255F9D"/>
    <w:rsid w:val="0028565A"/>
    <w:rsid w:val="002A2D1A"/>
    <w:rsid w:val="002A42EF"/>
    <w:rsid w:val="002C2590"/>
    <w:rsid w:val="002D2B95"/>
    <w:rsid w:val="002D4A4E"/>
    <w:rsid w:val="002E442C"/>
    <w:rsid w:val="002F46F3"/>
    <w:rsid w:val="00302A4D"/>
    <w:rsid w:val="00303BB2"/>
    <w:rsid w:val="00331D62"/>
    <w:rsid w:val="0033346D"/>
    <w:rsid w:val="00340E0E"/>
    <w:rsid w:val="00347FE1"/>
    <w:rsid w:val="00353A60"/>
    <w:rsid w:val="00380D8C"/>
    <w:rsid w:val="00383E92"/>
    <w:rsid w:val="003A3FB5"/>
    <w:rsid w:val="003B2554"/>
    <w:rsid w:val="003C273B"/>
    <w:rsid w:val="003F165A"/>
    <w:rsid w:val="003F3723"/>
    <w:rsid w:val="00402D41"/>
    <w:rsid w:val="00403F5B"/>
    <w:rsid w:val="0041557A"/>
    <w:rsid w:val="004211E9"/>
    <w:rsid w:val="00444B7F"/>
    <w:rsid w:val="00451EB0"/>
    <w:rsid w:val="004532AC"/>
    <w:rsid w:val="00455453"/>
    <w:rsid w:val="00463AB2"/>
    <w:rsid w:val="00472957"/>
    <w:rsid w:val="00485C97"/>
    <w:rsid w:val="00495557"/>
    <w:rsid w:val="004974F1"/>
    <w:rsid w:val="004B61D4"/>
    <w:rsid w:val="004C3D91"/>
    <w:rsid w:val="004D4DFF"/>
    <w:rsid w:val="004E0881"/>
    <w:rsid w:val="00511BC3"/>
    <w:rsid w:val="00514A3C"/>
    <w:rsid w:val="005159C1"/>
    <w:rsid w:val="00546A3D"/>
    <w:rsid w:val="00573EA5"/>
    <w:rsid w:val="00584D53"/>
    <w:rsid w:val="005A5E25"/>
    <w:rsid w:val="005B0638"/>
    <w:rsid w:val="005D19EF"/>
    <w:rsid w:val="005D51C2"/>
    <w:rsid w:val="005E52D9"/>
    <w:rsid w:val="00603BAB"/>
    <w:rsid w:val="006101B8"/>
    <w:rsid w:val="0062536B"/>
    <w:rsid w:val="00635204"/>
    <w:rsid w:val="00655EB4"/>
    <w:rsid w:val="00656D8A"/>
    <w:rsid w:val="00661A8C"/>
    <w:rsid w:val="00697329"/>
    <w:rsid w:val="006B0DD1"/>
    <w:rsid w:val="006C1893"/>
    <w:rsid w:val="006C230F"/>
    <w:rsid w:val="006C403D"/>
    <w:rsid w:val="006D1295"/>
    <w:rsid w:val="006D2F8F"/>
    <w:rsid w:val="006D3F85"/>
    <w:rsid w:val="006E22AA"/>
    <w:rsid w:val="006F2C2E"/>
    <w:rsid w:val="006F6B8B"/>
    <w:rsid w:val="006F79AB"/>
    <w:rsid w:val="00721FF3"/>
    <w:rsid w:val="0073593A"/>
    <w:rsid w:val="0075002D"/>
    <w:rsid w:val="00751123"/>
    <w:rsid w:val="0077490C"/>
    <w:rsid w:val="0078239F"/>
    <w:rsid w:val="00784ADD"/>
    <w:rsid w:val="00793AC8"/>
    <w:rsid w:val="007B3309"/>
    <w:rsid w:val="007C0DC5"/>
    <w:rsid w:val="007C3347"/>
    <w:rsid w:val="007C3857"/>
    <w:rsid w:val="007D3C91"/>
    <w:rsid w:val="007E7E1E"/>
    <w:rsid w:val="00802C5E"/>
    <w:rsid w:val="00803CEA"/>
    <w:rsid w:val="00830E50"/>
    <w:rsid w:val="00860664"/>
    <w:rsid w:val="008622CF"/>
    <w:rsid w:val="0086334B"/>
    <w:rsid w:val="00865BDF"/>
    <w:rsid w:val="00884B41"/>
    <w:rsid w:val="00890509"/>
    <w:rsid w:val="008969AE"/>
    <w:rsid w:val="008B7714"/>
    <w:rsid w:val="008C1405"/>
    <w:rsid w:val="008C1D5E"/>
    <w:rsid w:val="008C4907"/>
    <w:rsid w:val="008D5167"/>
    <w:rsid w:val="008E14AA"/>
    <w:rsid w:val="008E4D74"/>
    <w:rsid w:val="00987616"/>
    <w:rsid w:val="009903C6"/>
    <w:rsid w:val="0099725F"/>
    <w:rsid w:val="009A2ABC"/>
    <w:rsid w:val="009A63A1"/>
    <w:rsid w:val="009B0A0F"/>
    <w:rsid w:val="009C1744"/>
    <w:rsid w:val="009D39A1"/>
    <w:rsid w:val="009E0E71"/>
    <w:rsid w:val="009E795F"/>
    <w:rsid w:val="009E7B18"/>
    <w:rsid w:val="009F387B"/>
    <w:rsid w:val="00A07329"/>
    <w:rsid w:val="00A218CD"/>
    <w:rsid w:val="00A32D22"/>
    <w:rsid w:val="00A4755A"/>
    <w:rsid w:val="00A54C47"/>
    <w:rsid w:val="00A71F48"/>
    <w:rsid w:val="00A7656B"/>
    <w:rsid w:val="00A9674E"/>
    <w:rsid w:val="00AA7FCE"/>
    <w:rsid w:val="00AB155E"/>
    <w:rsid w:val="00AD263D"/>
    <w:rsid w:val="00AD4400"/>
    <w:rsid w:val="00AE297E"/>
    <w:rsid w:val="00AF275F"/>
    <w:rsid w:val="00B2151E"/>
    <w:rsid w:val="00B26136"/>
    <w:rsid w:val="00B3536E"/>
    <w:rsid w:val="00B36EC8"/>
    <w:rsid w:val="00B42314"/>
    <w:rsid w:val="00B45497"/>
    <w:rsid w:val="00B65875"/>
    <w:rsid w:val="00B701A6"/>
    <w:rsid w:val="00B71D11"/>
    <w:rsid w:val="00B73ED2"/>
    <w:rsid w:val="00B82E6D"/>
    <w:rsid w:val="00B83EC8"/>
    <w:rsid w:val="00B841F2"/>
    <w:rsid w:val="00B87589"/>
    <w:rsid w:val="00B91F88"/>
    <w:rsid w:val="00B9370C"/>
    <w:rsid w:val="00B93B34"/>
    <w:rsid w:val="00BA21D8"/>
    <w:rsid w:val="00BA41CC"/>
    <w:rsid w:val="00BD5272"/>
    <w:rsid w:val="00BD62D9"/>
    <w:rsid w:val="00BD6EDE"/>
    <w:rsid w:val="00BE2043"/>
    <w:rsid w:val="00BF2A6F"/>
    <w:rsid w:val="00C00DC2"/>
    <w:rsid w:val="00C3354B"/>
    <w:rsid w:val="00C40989"/>
    <w:rsid w:val="00C42825"/>
    <w:rsid w:val="00C56B1D"/>
    <w:rsid w:val="00C84149"/>
    <w:rsid w:val="00C8604A"/>
    <w:rsid w:val="00C86E30"/>
    <w:rsid w:val="00C9787F"/>
    <w:rsid w:val="00CB7752"/>
    <w:rsid w:val="00CB7802"/>
    <w:rsid w:val="00CC31A8"/>
    <w:rsid w:val="00CD12F4"/>
    <w:rsid w:val="00CD48EB"/>
    <w:rsid w:val="00CF09EF"/>
    <w:rsid w:val="00CF25C8"/>
    <w:rsid w:val="00D027CC"/>
    <w:rsid w:val="00D164B8"/>
    <w:rsid w:val="00D23033"/>
    <w:rsid w:val="00D27454"/>
    <w:rsid w:val="00D35796"/>
    <w:rsid w:val="00D37985"/>
    <w:rsid w:val="00D4084E"/>
    <w:rsid w:val="00D4101F"/>
    <w:rsid w:val="00D41036"/>
    <w:rsid w:val="00D5085C"/>
    <w:rsid w:val="00D570B3"/>
    <w:rsid w:val="00D63CA5"/>
    <w:rsid w:val="00D728B9"/>
    <w:rsid w:val="00D816CA"/>
    <w:rsid w:val="00D87042"/>
    <w:rsid w:val="00D94405"/>
    <w:rsid w:val="00DB6785"/>
    <w:rsid w:val="00DC225E"/>
    <w:rsid w:val="00DC57CB"/>
    <w:rsid w:val="00DF1EB8"/>
    <w:rsid w:val="00DF33DA"/>
    <w:rsid w:val="00E073D0"/>
    <w:rsid w:val="00E23679"/>
    <w:rsid w:val="00E24CB8"/>
    <w:rsid w:val="00E32805"/>
    <w:rsid w:val="00E73760"/>
    <w:rsid w:val="00E81C3A"/>
    <w:rsid w:val="00E81E2B"/>
    <w:rsid w:val="00E83E8C"/>
    <w:rsid w:val="00EA55E5"/>
    <w:rsid w:val="00EB3535"/>
    <w:rsid w:val="00ED5AA3"/>
    <w:rsid w:val="00ED78A1"/>
    <w:rsid w:val="00EF12BA"/>
    <w:rsid w:val="00F23343"/>
    <w:rsid w:val="00F3382E"/>
    <w:rsid w:val="00F33DA3"/>
    <w:rsid w:val="00F3781B"/>
    <w:rsid w:val="00F4118B"/>
    <w:rsid w:val="00F676F2"/>
    <w:rsid w:val="00F7188E"/>
    <w:rsid w:val="00F9105A"/>
    <w:rsid w:val="00FA7A09"/>
    <w:rsid w:val="00FB3099"/>
    <w:rsid w:val="00FC3231"/>
    <w:rsid w:val="00FC3ABC"/>
    <w:rsid w:val="00FC45E3"/>
    <w:rsid w:val="00FE3961"/>
    <w:rsid w:val="00FF0900"/>
    <w:rsid w:val="00F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BAA6B"/>
  <w15:docId w15:val="{A7A82097-ABCC-4655-9FE4-4F386930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Dzeltme">
    <w:name w:val="Revision"/>
    <w:hidden/>
    <w:uiPriority w:val="99"/>
    <w:semiHidden/>
    <w:rsid w:val="0086334B"/>
  </w:style>
  <w:style w:type="paragraph" w:styleId="BalonMetni">
    <w:name w:val="Balloon Text"/>
    <w:basedOn w:val="Normal"/>
    <w:link w:val="BalonMetniChar"/>
    <w:uiPriority w:val="99"/>
    <w:semiHidden/>
    <w:unhideWhenUsed/>
    <w:rsid w:val="001060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60F5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CB775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B775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B775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775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B7752"/>
    <w:rPr>
      <w:b/>
      <w:bCs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0A711F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711F"/>
  </w:style>
  <w:style w:type="character" w:styleId="Kpr">
    <w:name w:val="Hyperlink"/>
    <w:basedOn w:val="VarsaylanParagrafYazTipi"/>
    <w:uiPriority w:val="99"/>
    <w:unhideWhenUsed/>
    <w:rsid w:val="00F3781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3781B"/>
    <w:rPr>
      <w:color w:val="605E5C"/>
      <w:shd w:val="clear" w:color="auto" w:fill="E1DFDD"/>
    </w:rPr>
  </w:style>
  <w:style w:type="paragraph" w:customStyle="1" w:styleId="Body">
    <w:name w:val="Body"/>
    <w:rsid w:val="0098761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tr-TR"/>
    </w:rPr>
  </w:style>
  <w:style w:type="paragraph" w:customStyle="1" w:styleId="Gvde">
    <w:name w:val="Gövde"/>
    <w:rsid w:val="0098761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0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ndgb.com/nNoG9f7lIOB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zlem.temana@lorbi.com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D39462.B1613500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medya.turktelekom.com.tr/" TargetMode="External"/><Relationship Id="rId7" Type="http://schemas.openxmlformats.org/officeDocument/2006/relationships/hyperlink" Target="https://twitter.com/TTMedyaMerkezi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hyperlink" Target="https://facebook.com/TTMedyaMerkezi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A033A-E10E-46F1-BFF9-E67F0AFE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Nihan Sekmen</dc:creator>
  <cp:lastModifiedBy>DİLA</cp:lastModifiedBy>
  <cp:revision>6</cp:revision>
  <dcterms:created xsi:type="dcterms:W3CDTF">2025-02-17T08:55:00Z</dcterms:created>
  <dcterms:modified xsi:type="dcterms:W3CDTF">2025-02-18T07:14:00Z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iketClassification">
    <vt:lpwstr>A5BC3CFD-4D51-461E-B5F0-D84C6FA67A36</vt:lpwstr>
  </property>
  <property fmtid="{D5CDD505-2E9C-101B-9397-08002B2CF9AE}" pid="3" name="DetectedPolicyPropertyName">
    <vt:lpwstr/>
  </property>
  <property fmtid="{D5CDD505-2E9C-101B-9397-08002B2CF9AE}" pid="4" name="DetectedKeywordsPropertyName">
    <vt:lpwstr/>
  </property>
  <property fmtid="{D5CDD505-2E9C-101B-9397-08002B2CF9AE}" pid="5" name="SensitivityPropertyName">
    <vt:lpwstr>3265DAC8-E08B-44A1-BADC-2164496259F8</vt:lpwstr>
  </property>
  <property fmtid="{D5CDD505-2E9C-101B-9397-08002B2CF9AE}" pid="6" name="SensitivityPersonalDatasPropertyName">
    <vt:lpwstr/>
  </property>
  <property fmtid="{D5CDD505-2E9C-101B-9397-08002B2CF9AE}" pid="7" name="SensitivityApprovedContentPropertyName">
    <vt:lpwstr/>
  </property>
  <property fmtid="{D5CDD505-2E9C-101B-9397-08002B2CF9AE}" pid="8" name="SensitivityCanExportContentPropertyName">
    <vt:lpwstr/>
  </property>
  <property fmtid="{D5CDD505-2E9C-101B-9397-08002B2CF9AE}" pid="9" name="SensitivityDataRetentionPeriodPropertyName">
    <vt:lpwstr/>
  </property>
  <property fmtid="{D5CDD505-2E9C-101B-9397-08002B2CF9AE}" pid="10" name="Word_AddedWatermark_PropertyName">
    <vt:lpwstr/>
  </property>
  <property fmtid="{D5CDD505-2E9C-101B-9397-08002B2CF9AE}" pid="11" name="Word_AddedHeader_PropertyName">
    <vt:lpwstr/>
  </property>
  <property fmtid="{D5CDD505-2E9C-101B-9397-08002B2CF9AE}" pid="12" name="Word_AddedFooter_PropertyName">
    <vt:lpwstr>true</vt:lpwstr>
  </property>
</Properties>
</file>