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93"/>
      </w:tblGrid>
      <w:tr w:rsidR="009E4E81" w:rsidRPr="00F96FD4" w14:paraId="69A16DA7" w14:textId="77777777" w:rsidTr="000A3E6F">
        <w:trPr>
          <w:trHeight w:hRule="exact" w:val="681"/>
        </w:trPr>
        <w:tc>
          <w:tcPr>
            <w:tcW w:w="3379" w:type="dxa"/>
            <w:tcBorders>
              <w:top w:val="nil"/>
              <w:bottom w:val="single" w:sz="4" w:space="0" w:color="FFFFFF"/>
              <w:right w:val="nil"/>
            </w:tcBorders>
            <w:shd w:val="solid" w:color="000000" w:fill="auto"/>
            <w:vAlign w:val="center"/>
          </w:tcPr>
          <w:p w14:paraId="2C5E7579" w14:textId="77777777" w:rsidR="009E4E81" w:rsidRPr="00F96FD4" w:rsidRDefault="009E4E81" w:rsidP="001822F9">
            <w:pPr>
              <w:pStyle w:val="SonyProfessional"/>
            </w:pPr>
            <w:r>
              <w:t>Sony Digital Cinema</w:t>
            </w:r>
          </w:p>
        </w:tc>
        <w:tc>
          <w:tcPr>
            <w:tcW w:w="5693" w:type="dxa"/>
            <w:tcBorders>
              <w:top w:val="nil"/>
              <w:bottom w:val="single" w:sz="4" w:space="0" w:color="FFFFFF"/>
              <w:right w:val="nil"/>
            </w:tcBorders>
            <w:vAlign w:val="center"/>
          </w:tcPr>
          <w:p w14:paraId="3ECD6B7D" w14:textId="77777777" w:rsidR="009E4E81" w:rsidRPr="00F96FD4" w:rsidRDefault="009E4E81" w:rsidP="00981F60">
            <w:pPr>
              <w:pStyle w:val="SonyProfessional"/>
            </w:pPr>
          </w:p>
        </w:tc>
      </w:tr>
      <w:tr w:rsidR="009E4E81" w:rsidRPr="00F96FD4" w14:paraId="0BF7ACC0" w14:textId="77777777" w:rsidTr="000A3E6F">
        <w:trPr>
          <w:trHeight w:hRule="exact" w:val="1041"/>
        </w:trPr>
        <w:tc>
          <w:tcPr>
            <w:tcW w:w="9072" w:type="dxa"/>
            <w:gridSpan w:val="2"/>
            <w:tcBorders>
              <w:top w:val="single" w:sz="4" w:space="0" w:color="FFFFFF"/>
              <w:bottom w:val="nil"/>
            </w:tcBorders>
            <w:shd w:val="solid" w:color="000000" w:fill="auto"/>
            <w:vAlign w:val="center"/>
          </w:tcPr>
          <w:p w14:paraId="70F8984D" w14:textId="77777777" w:rsidR="009E4E81" w:rsidRPr="00F96FD4" w:rsidRDefault="009E4E81" w:rsidP="00981F60">
            <w:pPr>
              <w:pStyle w:val="SonyPressRelease"/>
            </w:pPr>
            <w:r>
              <w:t>BASIN BÜLTENİ</w:t>
            </w:r>
          </w:p>
        </w:tc>
      </w:tr>
      <w:tr w:rsidR="009E4E81" w:rsidRPr="00F96FD4" w14:paraId="70101D13" w14:textId="77777777" w:rsidTr="00A558D8">
        <w:trPr>
          <w:trHeight w:hRule="exact" w:val="4518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37AAEF15" w14:textId="77777777" w:rsidR="00490AF4" w:rsidRPr="000B319C" w:rsidRDefault="00490AF4" w:rsidP="00490AF4">
            <w:pPr>
              <w:jc w:val="center"/>
              <w:rPr>
                <w:rFonts w:ascii="Arial" w:eastAsia="Times New Roman" w:hAnsi="Arial"/>
                <w:i/>
                <w:color w:val="808080" w:themeColor="background1" w:themeShade="80"/>
                <w:sz w:val="26"/>
                <w:szCs w:val="26"/>
              </w:rPr>
            </w:pPr>
          </w:p>
          <w:p w14:paraId="33A2CE59" w14:textId="5595A66F" w:rsidR="00D83FCB" w:rsidRDefault="00A438D7" w:rsidP="00D83FCB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en-GB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Dörtlü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gücüyle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mükemmel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geniş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ekran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çözümü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: </w:t>
            </w:r>
            <w:proofErr w:type="spellStart"/>
            <w:r w:rsidR="00292B55">
              <w:rPr>
                <w:rFonts w:ascii="Arial" w:hAnsi="Arial"/>
                <w:b/>
                <w:i/>
                <w:color w:val="808080"/>
                <w:sz w:val="26"/>
                <w:szCs w:val="26"/>
              </w:rPr>
              <w:t>Cinecitta</w:t>
            </w:r>
            <w:proofErr w:type="spellEnd"/>
            <w:r w:rsidRPr="00292B55">
              <w:rPr>
                <w:rFonts w:ascii="Arial" w:hAnsi="Arial"/>
                <w:b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 w:rsidRPr="00292B55">
              <w:rPr>
                <w:rFonts w:ascii="Arial" w:hAnsi="Arial"/>
                <w:b/>
                <w:i/>
                <w:color w:val="808080"/>
                <w:sz w:val="26"/>
                <w:szCs w:val="26"/>
              </w:rPr>
              <w:t>Multiplexkino</w:t>
            </w:r>
            <w:proofErr w:type="spellEnd"/>
            <w:r w:rsidRPr="00292B55">
              <w:rPr>
                <w:rFonts w:ascii="Arial" w:hAnsi="Arial"/>
                <w:b/>
                <w:i/>
                <w:color w:val="808080"/>
                <w:sz w:val="26"/>
                <w:szCs w:val="26"/>
              </w:rPr>
              <w:t xml:space="preserve"> Nuremberg,</w:t>
            </w:r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Seçkin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Geniş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Formatlı</w:t>
            </w:r>
            <w:proofErr w:type="spellEnd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26"/>
                <w:szCs w:val="26"/>
              </w:rPr>
              <w:t>sinemaları</w:t>
            </w:r>
            <w:proofErr w:type="spellEnd"/>
            <w:r>
              <w:rPr>
                <w:rFonts w:ascii="Arial" w:hAnsi="Arial"/>
                <w:i/>
                <w:color w:val="9999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999999"/>
                <w:sz w:val="26"/>
                <w:szCs w:val="26"/>
              </w:rPr>
              <w:t>için</w:t>
            </w:r>
            <w:proofErr w:type="spellEnd"/>
            <w:r>
              <w:rPr>
                <w:rFonts w:ascii="Arial" w:hAnsi="Arial"/>
                <w:i/>
                <w:color w:val="999999"/>
                <w:sz w:val="26"/>
                <w:szCs w:val="26"/>
              </w:rPr>
              <w:t xml:space="preserve"> </w:t>
            </w:r>
            <w:proofErr w:type="spellStart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>hayranlık</w:t>
            </w:r>
            <w:proofErr w:type="spellEnd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 xml:space="preserve"> </w:t>
            </w:r>
            <w:proofErr w:type="spellStart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>uyandıran</w:t>
            </w:r>
            <w:proofErr w:type="spellEnd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 xml:space="preserve"> 4K </w:t>
            </w:r>
            <w:proofErr w:type="spellStart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>projeksiyon</w:t>
            </w:r>
            <w:proofErr w:type="spellEnd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 xml:space="preserve"> </w:t>
            </w:r>
            <w:proofErr w:type="spellStart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>sistemini</w:t>
            </w:r>
            <w:proofErr w:type="spellEnd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 xml:space="preserve"> </w:t>
            </w:r>
            <w:proofErr w:type="spellStart"/>
            <w:r w:rsidRPr="00292B55">
              <w:rPr>
                <w:rFonts w:ascii="Arial" w:hAnsi="Arial"/>
                <w:b/>
                <w:i/>
                <w:color w:val="999999"/>
                <w:sz w:val="26"/>
                <w:szCs w:val="26"/>
              </w:rPr>
              <w:t>deniyor</w:t>
            </w:r>
            <w:proofErr w:type="spellEnd"/>
            <w:r w:rsidR="00A558D8">
              <w:rPr>
                <w:rFonts w:ascii="Arial" w:hAnsi="Arial"/>
                <w:i/>
                <w:color w:val="999999"/>
                <w:sz w:val="26"/>
                <w:szCs w:val="26"/>
              </w:rPr>
              <w:t xml:space="preserve"> </w:t>
            </w:r>
          </w:p>
          <w:p w14:paraId="07D2FE62" w14:textId="5D3B636C" w:rsidR="00490AF4" w:rsidRPr="00F96FD4" w:rsidRDefault="000B319C" w:rsidP="00BC4843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color w:val="999999"/>
                <w:sz w:val="26"/>
                <w:szCs w:val="26"/>
              </w:rPr>
            </w:pPr>
            <w:r w:rsidRPr="0084367C">
              <w:rPr>
                <w:rFonts w:ascii="Arial" w:eastAsia="Times New Roman" w:hAnsi="Arial"/>
                <w:b/>
                <w:i/>
                <w:noProof/>
                <w:szCs w:val="20"/>
                <w:lang w:val="tr-TR" w:eastAsia="tr-TR" w:bidi="ar-SA"/>
              </w:rPr>
              <w:drawing>
                <wp:anchor distT="0" distB="0" distL="114300" distR="114300" simplePos="0" relativeHeight="251659264" behindDoc="0" locked="0" layoutInCell="1" allowOverlap="1" wp14:anchorId="52B66DAA" wp14:editId="2FFF7B2B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153035</wp:posOffset>
                  </wp:positionV>
                  <wp:extent cx="2562225" cy="82105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5A51B" w14:textId="77777777" w:rsidR="005403B7" w:rsidRPr="00F96FD4" w:rsidRDefault="005403B7" w:rsidP="0059779C">
            <w:pPr>
              <w:jc w:val="center"/>
              <w:rPr>
                <w:rFonts w:ascii="Arial" w:eastAsia="Times New Roman" w:hAnsi="Arial"/>
                <w:i/>
                <w:color w:val="999999"/>
                <w:sz w:val="26"/>
                <w:szCs w:val="26"/>
              </w:rPr>
            </w:pPr>
          </w:p>
          <w:p w14:paraId="704BDCCA" w14:textId="02C8679B" w:rsidR="00490AF4" w:rsidRPr="00F96FD4" w:rsidRDefault="00490AF4" w:rsidP="00B61C35">
            <w:pPr>
              <w:rPr>
                <w:rFonts w:ascii="Arial" w:eastAsia="Times New Roman" w:hAnsi="Arial"/>
                <w:i/>
                <w:color w:val="999999"/>
                <w:sz w:val="26"/>
                <w:szCs w:val="26"/>
              </w:rPr>
            </w:pPr>
          </w:p>
          <w:p w14:paraId="29622560" w14:textId="77777777" w:rsidR="00490AF4" w:rsidRPr="00F96FD4" w:rsidRDefault="00C7074C" w:rsidP="00B61C35">
            <w:pPr>
              <w:rPr>
                <w:rFonts w:ascii="Arial" w:eastAsia="Times New Roman" w:hAnsi="Arial"/>
                <w:i/>
                <w:color w:val="999999"/>
                <w:sz w:val="26"/>
                <w:szCs w:val="26"/>
              </w:rPr>
            </w:pPr>
            <w:r>
              <w:rPr>
                <w:rFonts w:ascii="Arial" w:hAnsi="Arial"/>
                <w:i/>
                <w:color w:val="999999"/>
                <w:sz w:val="26"/>
                <w:szCs w:val="26"/>
              </w:rPr>
              <w:t xml:space="preserve"> </w:t>
            </w:r>
          </w:p>
          <w:p w14:paraId="40C90303" w14:textId="7724F49D" w:rsidR="00D83FCB" w:rsidRPr="00F96FD4" w:rsidRDefault="00154665" w:rsidP="00942916">
            <w:pPr>
              <w:jc w:val="center"/>
              <w:rPr>
                <w:rFonts w:ascii="Arial" w:eastAsia="Times New Roman" w:hAnsi="Arial"/>
                <w:b/>
                <w:i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Cs w:val="20"/>
              </w:rPr>
              <w:t>Eşsiz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ve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mükemmel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geniş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ekran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çözümü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, 60.000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lümen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ışık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çıkışı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sağlayarak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şaşırtıcı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görüntü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kalitesi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sektör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lideri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kontrast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ve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düşük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sahip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olma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maliyetleri</w:t>
            </w:r>
            <w:proofErr w:type="spellEnd"/>
            <w:r>
              <w:rPr>
                <w:rFonts w:ascii="Arial" w:hAnsi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Cs w:val="20"/>
              </w:rPr>
              <w:t>sunuyor</w:t>
            </w:r>
            <w:proofErr w:type="spellEnd"/>
          </w:p>
          <w:p w14:paraId="7A856B1E" w14:textId="77777777" w:rsidR="00490AF4" w:rsidRPr="00F96FD4" w:rsidRDefault="00490AF4" w:rsidP="004E4FF2">
            <w:pPr>
              <w:rPr>
                <w:rFonts w:ascii="Arial" w:eastAsia="Times New Roman" w:hAnsi="Arial"/>
                <w:b/>
                <w:i/>
                <w:szCs w:val="20"/>
              </w:rPr>
            </w:pPr>
          </w:p>
          <w:p w14:paraId="6B6B66B7" w14:textId="77777777" w:rsidR="00490AF4" w:rsidRPr="00F96FD4" w:rsidRDefault="00490AF4" w:rsidP="004E4FF2">
            <w:pPr>
              <w:rPr>
                <w:rFonts w:ascii="Arial" w:eastAsia="Times New Roman" w:hAnsi="Arial"/>
                <w:b/>
                <w:i/>
                <w:szCs w:val="20"/>
              </w:rPr>
            </w:pPr>
          </w:p>
          <w:p w14:paraId="12506E66" w14:textId="77777777" w:rsidR="00490AF4" w:rsidRPr="00F96FD4" w:rsidRDefault="00490AF4" w:rsidP="004E4FF2">
            <w:pPr>
              <w:rPr>
                <w:rFonts w:ascii="Arial" w:eastAsia="Times New Roman" w:hAnsi="Arial"/>
                <w:b/>
                <w:i/>
                <w:szCs w:val="20"/>
              </w:rPr>
            </w:pPr>
          </w:p>
          <w:p w14:paraId="32A7F288" w14:textId="77777777" w:rsidR="00C3673B" w:rsidRPr="00F96FD4" w:rsidRDefault="00C3673B" w:rsidP="00827583"/>
        </w:tc>
      </w:tr>
      <w:tr w:rsidR="009E4E81" w:rsidRPr="00F96FD4" w14:paraId="6308E799" w14:textId="77777777" w:rsidTr="000A3E6F">
        <w:trPr>
          <w:cantSplit/>
          <w:trHeight w:hRule="exact" w:val="567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73855" w14:textId="77777777" w:rsidR="00757315" w:rsidRPr="00F96FD4" w:rsidRDefault="00757315" w:rsidP="003A0F4A"/>
        </w:tc>
      </w:tr>
    </w:tbl>
    <w:p w14:paraId="2A71F597" w14:textId="138AAB60" w:rsidR="00675C85" w:rsidRPr="00A558D8" w:rsidRDefault="00463F9C" w:rsidP="00FE10D9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r w:rsidRPr="00A558D8">
        <w:rPr>
          <w:b/>
          <w:bCs/>
          <w:color w:val="000000" w:themeColor="text1"/>
          <w:sz w:val="24"/>
          <w:szCs w:val="24"/>
        </w:rPr>
        <w:t>23</w:t>
      </w:r>
      <w:r w:rsidR="000B319C" w:rsidRPr="00A558D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/>
          <w:bCs/>
          <w:color w:val="000000" w:themeColor="text1"/>
          <w:sz w:val="24"/>
          <w:szCs w:val="24"/>
        </w:rPr>
        <w:t>Haziran</w:t>
      </w:r>
      <w:proofErr w:type="spellEnd"/>
      <w:r w:rsidR="000B319C" w:rsidRPr="00A558D8">
        <w:rPr>
          <w:b/>
          <w:bCs/>
          <w:color w:val="000000" w:themeColor="text1"/>
          <w:sz w:val="24"/>
          <w:szCs w:val="24"/>
        </w:rPr>
        <w:t xml:space="preserve">, 2016 –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Almanya'nın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teknik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açıdan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en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tutkulu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ticari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açıdan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en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başarılı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bağımsız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çok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katlı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sinemalarından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biri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en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geniş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ekranlarda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akılları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baştan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alan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0B319C" w:rsidRPr="00A558D8">
          <w:rPr>
            <w:rStyle w:val="Kpr"/>
            <w:bCs/>
            <w:color w:val="000000" w:themeColor="text1"/>
            <w:sz w:val="24"/>
            <w:szCs w:val="24"/>
          </w:rPr>
          <w:t xml:space="preserve">4K </w:t>
        </w:r>
        <w:proofErr w:type="spellStart"/>
        <w:r w:rsidR="000B319C" w:rsidRPr="00A558D8">
          <w:rPr>
            <w:rStyle w:val="Kpr"/>
            <w:bCs/>
            <w:color w:val="000000" w:themeColor="text1"/>
            <w:sz w:val="24"/>
            <w:szCs w:val="24"/>
          </w:rPr>
          <w:t>görüntüler</w:t>
        </w:r>
        <w:proofErr w:type="spellEnd"/>
      </w:hyperlink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için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çıtayı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B319C" w:rsidRPr="00A558D8">
        <w:rPr>
          <w:bCs/>
          <w:color w:val="000000" w:themeColor="text1"/>
          <w:sz w:val="24"/>
          <w:szCs w:val="24"/>
        </w:rPr>
        <w:t>yükseltiyor</w:t>
      </w:r>
      <w:proofErr w:type="spellEnd"/>
      <w:r w:rsidR="000B319C" w:rsidRPr="00A558D8">
        <w:rPr>
          <w:bCs/>
          <w:color w:val="000000" w:themeColor="text1"/>
          <w:sz w:val="24"/>
          <w:szCs w:val="24"/>
        </w:rPr>
        <w:t>.</w:t>
      </w:r>
    </w:p>
    <w:p w14:paraId="03516433" w14:textId="77777777" w:rsidR="00675C85" w:rsidRPr="00A558D8" w:rsidRDefault="00675C85" w:rsidP="00FE10D9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0C9F2577" w14:textId="171EE7D8" w:rsidR="005242A4" w:rsidRPr="00A558D8" w:rsidRDefault="00263901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r w:rsidRPr="00A558D8">
        <w:rPr>
          <w:color w:val="000000" w:themeColor="text1"/>
          <w:sz w:val="24"/>
          <w:szCs w:val="24"/>
        </w:rPr>
        <w:t xml:space="preserve">Sony Digital Cinema 4K </w:t>
      </w:r>
      <w:proofErr w:type="spellStart"/>
      <w:r w:rsidRPr="00A558D8">
        <w:rPr>
          <w:color w:val="000000" w:themeColor="text1"/>
          <w:sz w:val="24"/>
          <w:szCs w:val="24"/>
        </w:rPr>
        <w:t>ile</w:t>
      </w:r>
      <w:proofErr w:type="spellEnd"/>
      <w:r w:rsidRPr="00A558D8">
        <w:rPr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color w:val="000000" w:themeColor="text1"/>
          <w:sz w:val="24"/>
          <w:szCs w:val="24"/>
        </w:rPr>
        <w:t>yapılan</w:t>
      </w:r>
      <w:proofErr w:type="spellEnd"/>
      <w:r w:rsidRPr="00A558D8">
        <w:rPr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color w:val="000000" w:themeColor="text1"/>
          <w:sz w:val="24"/>
          <w:szCs w:val="24"/>
        </w:rPr>
        <w:t>öncü</w:t>
      </w:r>
      <w:proofErr w:type="spellEnd"/>
      <w:r w:rsidRPr="00A558D8">
        <w:rPr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color w:val="000000" w:themeColor="text1"/>
          <w:sz w:val="24"/>
          <w:szCs w:val="24"/>
        </w:rPr>
        <w:t>teknik</w:t>
      </w:r>
      <w:proofErr w:type="spellEnd"/>
      <w:r w:rsidRPr="00A558D8">
        <w:rPr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color w:val="000000" w:themeColor="text1"/>
          <w:sz w:val="24"/>
          <w:szCs w:val="24"/>
        </w:rPr>
        <w:t>denemede</w:t>
      </w:r>
      <w:proofErr w:type="spellEnd"/>
      <w:r w:rsidRPr="00A558D8">
        <w:rPr>
          <w:color w:val="000000" w:themeColor="text1"/>
          <w:sz w:val="24"/>
          <w:szCs w:val="24"/>
        </w:rPr>
        <w:t xml:space="preserve">, </w:t>
      </w:r>
      <w:hyperlink r:id="rId10" w:history="1"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Cinecitta</w:t>
        </w:r>
        <w:proofErr w:type="spellEnd"/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’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Multiplexkino</w:t>
        </w:r>
        <w:proofErr w:type="spellEnd"/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 Nuremberg</w:t>
        </w:r>
      </w:hyperlink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Sony’nin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türünün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ilk </w:t>
      </w:r>
      <w:proofErr w:type="spellStart"/>
      <w:r w:rsidRPr="00A558D8">
        <w:rPr>
          <w:bCs/>
          <w:color w:val="000000" w:themeColor="text1"/>
          <w:sz w:val="24"/>
          <w:szCs w:val="24"/>
        </w:rPr>
        <w:t>örneği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olan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yeni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geniş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projeksiyon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çözümünü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kurdu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Ayrıntılı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görüntülerin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optimizasyonu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için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dört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Sony </w:t>
      </w:r>
      <w:hyperlink r:id="rId11" w:history="1"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SRX-R515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projektör</w:t>
        </w:r>
        <w:proofErr w:type="spellEnd"/>
      </w:hyperlink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birleştirilerek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toplamda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60.000 </w:t>
      </w:r>
      <w:proofErr w:type="spellStart"/>
      <w:r w:rsidRPr="00A558D8">
        <w:rPr>
          <w:bCs/>
          <w:color w:val="000000" w:themeColor="text1"/>
          <w:sz w:val="24"/>
          <w:szCs w:val="24"/>
        </w:rPr>
        <w:t>lümenlik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muazzam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ışık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çıkışı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sağlanıyor</w:t>
      </w:r>
      <w:proofErr w:type="spellEnd"/>
      <w:r w:rsidRPr="00A558D8">
        <w:rPr>
          <w:bCs/>
          <w:color w:val="000000" w:themeColor="text1"/>
          <w:sz w:val="24"/>
          <w:szCs w:val="24"/>
        </w:rPr>
        <w:t>.</w:t>
      </w:r>
    </w:p>
    <w:p w14:paraId="02F3210E" w14:textId="77777777" w:rsidR="005242A4" w:rsidRPr="00A558D8" w:rsidRDefault="005242A4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2EA483A6" w14:textId="1D4D3FD5" w:rsidR="0031294E" w:rsidRPr="00A558D8" w:rsidRDefault="00D87F40" w:rsidP="0031294E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t>Sony’nin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popüler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hyperlink r:id="rId12" w:history="1"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SRX-R515DS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çift</w:t>
        </w:r>
        <w:proofErr w:type="spellEnd"/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projeksiyon</w:t>
        </w:r>
        <w:proofErr w:type="spellEnd"/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çözümünden</w:t>
        </w:r>
        <w:proofErr w:type="spellEnd"/>
      </w:hyperlink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daha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güçlü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olan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Cinecitta’nın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30 m </w:t>
      </w:r>
      <w:proofErr w:type="spellStart"/>
      <w:r w:rsidRPr="00A558D8">
        <w:rPr>
          <w:bCs/>
          <w:color w:val="000000" w:themeColor="text1"/>
          <w:sz w:val="24"/>
          <w:szCs w:val="24"/>
        </w:rPr>
        <w:t>genişliğindeki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Cinemagnum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ekranında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3D'de 8,0 </w:t>
      </w:r>
      <w:proofErr w:type="spellStart"/>
      <w:r w:rsidRPr="00A558D8">
        <w:rPr>
          <w:bCs/>
          <w:color w:val="000000" w:themeColor="text1"/>
          <w:sz w:val="24"/>
          <w:szCs w:val="24"/>
        </w:rPr>
        <w:t>ft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-L </w:t>
      </w:r>
      <w:proofErr w:type="spellStart"/>
      <w:r w:rsidRPr="00A558D8">
        <w:rPr>
          <w:bCs/>
          <w:color w:val="000000" w:themeColor="text1"/>
          <w:sz w:val="24"/>
          <w:szCs w:val="24"/>
        </w:rPr>
        <w:t>değerini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aşan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heyecan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verici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ışık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düzeylerine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ulaşmaya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yetecek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parlaklık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sağlıyor</w:t>
      </w:r>
      <w:proofErr w:type="spellEnd"/>
      <w:r w:rsidRPr="00A558D8">
        <w:rPr>
          <w:bCs/>
          <w:color w:val="000000" w:themeColor="text1"/>
          <w:sz w:val="24"/>
          <w:szCs w:val="24"/>
        </w:rPr>
        <w:t>.</w:t>
      </w:r>
      <w:r w:rsidRPr="00A558D8">
        <w:rPr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Sinemanın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güçlü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Dolby </w:t>
      </w:r>
      <w:proofErr w:type="spellStart"/>
      <w:r w:rsidRPr="00A558D8">
        <w:rPr>
          <w:bCs/>
          <w:color w:val="000000" w:themeColor="text1"/>
          <w:sz w:val="24"/>
          <w:szCs w:val="24"/>
        </w:rPr>
        <w:t>Atmos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ses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sistemiyle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birleştiğinde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520 </w:t>
      </w:r>
      <w:proofErr w:type="spellStart"/>
      <w:r w:rsidRPr="00A558D8">
        <w:rPr>
          <w:bCs/>
          <w:color w:val="000000" w:themeColor="text1"/>
          <w:sz w:val="24"/>
          <w:szCs w:val="24"/>
        </w:rPr>
        <w:t>koltuklu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salonda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müdavimlerin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asla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unutamayacağı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sinema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deneyimi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ortaya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çıkıyor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3D </w:t>
      </w:r>
      <w:proofErr w:type="spellStart"/>
      <w:r w:rsidRPr="00A558D8">
        <w:rPr>
          <w:bCs/>
          <w:color w:val="000000" w:themeColor="text1"/>
          <w:sz w:val="24"/>
          <w:szCs w:val="24"/>
        </w:rPr>
        <w:t>sunumun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başka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avantajı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da, </w:t>
      </w:r>
      <w:proofErr w:type="spellStart"/>
      <w:r w:rsidRPr="00A558D8">
        <w:rPr>
          <w:bCs/>
          <w:color w:val="000000" w:themeColor="text1"/>
          <w:sz w:val="24"/>
          <w:szCs w:val="24"/>
        </w:rPr>
        <w:t>Cinecitta'nın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mevcut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polarize 3D </w:t>
      </w:r>
      <w:proofErr w:type="spellStart"/>
      <w:r w:rsidRPr="00A558D8">
        <w:rPr>
          <w:bCs/>
          <w:color w:val="000000" w:themeColor="text1"/>
          <w:sz w:val="24"/>
          <w:szCs w:val="24"/>
        </w:rPr>
        <w:t>gözlüklerini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kullanarak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müdavimlere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son </w:t>
      </w:r>
      <w:proofErr w:type="spellStart"/>
      <w:r w:rsidRPr="00A558D8">
        <w:rPr>
          <w:bCs/>
          <w:color w:val="000000" w:themeColor="text1"/>
          <w:sz w:val="24"/>
          <w:szCs w:val="24"/>
        </w:rPr>
        <w:t>derece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gerçekçi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deneyim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yaşatabilmesi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</w:p>
    <w:p w14:paraId="6B9BE759" w14:textId="77777777" w:rsidR="00263901" w:rsidRPr="00A558D8" w:rsidRDefault="00263901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57073312" w14:textId="2A7E7B90" w:rsidR="00263901" w:rsidRPr="00A558D8" w:rsidRDefault="00263901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lastRenderedPageBreak/>
        <w:t>Cinecitta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’ </w:t>
      </w:r>
      <w:proofErr w:type="spellStart"/>
      <w:r w:rsidRPr="00A558D8">
        <w:rPr>
          <w:bCs/>
          <w:color w:val="000000" w:themeColor="text1"/>
          <w:sz w:val="24"/>
          <w:szCs w:val="24"/>
        </w:rPr>
        <w:t>CEO'su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Wolfram Weber </w:t>
      </w:r>
      <w:proofErr w:type="spellStart"/>
      <w:r w:rsidRPr="00A558D8">
        <w:rPr>
          <w:bCs/>
          <w:color w:val="000000" w:themeColor="text1"/>
          <w:sz w:val="24"/>
          <w:szCs w:val="24"/>
        </w:rPr>
        <w:t>şunları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söylüyor</w:t>
      </w:r>
      <w:proofErr w:type="spellEnd"/>
      <w:r w:rsidRPr="00A558D8">
        <w:rPr>
          <w:bCs/>
          <w:color w:val="000000" w:themeColor="text1"/>
          <w:sz w:val="24"/>
          <w:szCs w:val="24"/>
        </w:rPr>
        <w:t>: "</w:t>
      </w:r>
      <w:proofErr w:type="spellStart"/>
      <w:r w:rsidRPr="00A558D8">
        <w:rPr>
          <w:bCs/>
          <w:color w:val="000000" w:themeColor="text1"/>
          <w:sz w:val="24"/>
          <w:szCs w:val="24"/>
        </w:rPr>
        <w:t>Sınırları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zorlamaktan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seyircilere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daha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önce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karşılaşmadıkları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deneyim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sunmaktan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asla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korkmadık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Ekstra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büyük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Cinemagnum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ekranımız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için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elbette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diğer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seçenekleri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de </w:t>
      </w:r>
      <w:proofErr w:type="spellStart"/>
      <w:r w:rsidRPr="00A558D8">
        <w:rPr>
          <w:bCs/>
          <w:color w:val="000000" w:themeColor="text1"/>
          <w:sz w:val="24"/>
          <w:szCs w:val="24"/>
        </w:rPr>
        <w:t>araştırdık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Ancak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teknoloji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kadar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hızlı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gelişirken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yatırım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maliyetleri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kadar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yüksekken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lazer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projeksiyon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ticari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açıdan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mantıklı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değil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Zaten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gurur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duyduğumuz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yedi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adet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yüksek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kontrastlı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çift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Sony 4K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sistemimiz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var. </w:t>
      </w:r>
      <w:proofErr w:type="spellStart"/>
      <w:r w:rsidRPr="00A558D8">
        <w:rPr>
          <w:bCs/>
          <w:color w:val="000000" w:themeColor="text1"/>
          <w:sz w:val="24"/>
          <w:szCs w:val="24"/>
        </w:rPr>
        <w:t>Dolayısıyla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Sony </w:t>
      </w:r>
      <w:proofErr w:type="spellStart"/>
      <w:r w:rsidRPr="00A558D8">
        <w:rPr>
          <w:bCs/>
          <w:color w:val="000000" w:themeColor="text1"/>
          <w:sz w:val="24"/>
          <w:szCs w:val="24"/>
        </w:rPr>
        <w:t>bize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tamamen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yeni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şey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deneme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teklifiyle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geldiğinde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fırsatı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kaçırmadık</w:t>
      </w:r>
      <w:proofErr w:type="spellEnd"/>
      <w:r w:rsidRPr="00A558D8">
        <w:rPr>
          <w:bCs/>
          <w:color w:val="000000" w:themeColor="text1"/>
          <w:sz w:val="24"/>
          <w:szCs w:val="24"/>
        </w:rPr>
        <w:t>."</w:t>
      </w:r>
    </w:p>
    <w:p w14:paraId="1515B7CE" w14:textId="77777777" w:rsidR="0031294E" w:rsidRPr="00A558D8" w:rsidRDefault="0031294E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7D390764" w14:textId="5DF95686" w:rsidR="0031294E" w:rsidRPr="00A558D8" w:rsidRDefault="0031294E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t>Etkileyici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ayrıntılar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sektöründe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lider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8000:1 </w:t>
      </w:r>
      <w:proofErr w:type="spellStart"/>
      <w:r w:rsidRPr="00A558D8">
        <w:rPr>
          <w:bCs/>
          <w:color w:val="000000" w:themeColor="text1"/>
          <w:sz w:val="24"/>
          <w:szCs w:val="24"/>
        </w:rPr>
        <w:t>kontrast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oranı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zengin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gerçekçi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renkler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seyirciler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kendini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büyük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ekrandaki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aksiyonun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içinde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buluyor</w:t>
      </w:r>
      <w:proofErr w:type="spellEnd"/>
      <w:r w:rsidRPr="00A558D8">
        <w:rPr>
          <w:bCs/>
          <w:color w:val="000000" w:themeColor="text1"/>
          <w:sz w:val="24"/>
          <w:szCs w:val="24"/>
        </w:rPr>
        <w:t>.</w:t>
      </w:r>
      <w:r w:rsid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kolayca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2D </w:t>
      </w:r>
      <w:proofErr w:type="spellStart"/>
      <w:r w:rsidRPr="00A558D8">
        <w:rPr>
          <w:bCs/>
          <w:color w:val="000000" w:themeColor="text1"/>
          <w:sz w:val="24"/>
          <w:szCs w:val="24"/>
        </w:rPr>
        <w:t>veya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3D </w:t>
      </w:r>
      <w:proofErr w:type="spellStart"/>
      <w:r w:rsidRPr="00A558D8">
        <w:rPr>
          <w:bCs/>
          <w:color w:val="000000" w:themeColor="text1"/>
          <w:sz w:val="24"/>
          <w:szCs w:val="24"/>
        </w:rPr>
        <w:t>sunuma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göre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yapılandırılabilir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Sony’nin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kusursuz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enerji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tasarruflu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hyperlink r:id="rId13" w:history="1"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HPM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çoklu</w:t>
        </w:r>
        <w:proofErr w:type="spellEnd"/>
        <w:r w:rsidRPr="00A558D8">
          <w:rPr>
            <w:rStyle w:val="Kpr"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A558D8">
          <w:rPr>
            <w:rStyle w:val="Kpr"/>
            <w:bCs/>
            <w:color w:val="000000" w:themeColor="text1"/>
            <w:sz w:val="24"/>
            <w:szCs w:val="24"/>
          </w:rPr>
          <w:t>lambası</w:t>
        </w:r>
        <w:proofErr w:type="spellEnd"/>
      </w:hyperlink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kısa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ömürlü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geleneksel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Xenon </w:t>
      </w:r>
      <w:proofErr w:type="spellStart"/>
      <w:r w:rsidRPr="00A558D8">
        <w:rPr>
          <w:bCs/>
          <w:color w:val="000000" w:themeColor="text1"/>
          <w:sz w:val="24"/>
          <w:szCs w:val="24"/>
        </w:rPr>
        <w:t>ışık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kaynaklarına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kıyasla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bakım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ihtiyacını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azaltır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piyasadaki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diğer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PLF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projeksiyon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çözümlerine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kıyasla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sahip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olma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maliyetlerini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önemli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ölçüde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düşürür</w:t>
      </w:r>
      <w:proofErr w:type="spellEnd"/>
      <w:r w:rsidRPr="00A558D8">
        <w:rPr>
          <w:bCs/>
          <w:color w:val="000000" w:themeColor="text1"/>
          <w:sz w:val="24"/>
          <w:szCs w:val="24"/>
        </w:rPr>
        <w:t>.</w:t>
      </w:r>
    </w:p>
    <w:p w14:paraId="148F536C" w14:textId="77777777" w:rsidR="00EE3165" w:rsidRPr="00A558D8" w:rsidRDefault="00EE3165" w:rsidP="00B62CB4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7EF1D7FF" w14:textId="0EA21893" w:rsidR="0031294E" w:rsidRPr="00A558D8" w:rsidRDefault="00D168C1" w:rsidP="0031294E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t>İşletimi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çok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kolaydır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standart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tekli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projektörün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kullanımına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denktir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Sony'nin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popüler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SRX-R515DS </w:t>
      </w:r>
      <w:proofErr w:type="spellStart"/>
      <w:r w:rsidRPr="00A558D8">
        <w:rPr>
          <w:bCs/>
          <w:color w:val="000000" w:themeColor="text1"/>
          <w:sz w:val="24"/>
          <w:szCs w:val="24"/>
        </w:rPr>
        <w:t>çift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projeksiyon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sistemiyle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birlikte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verilen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otomatik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hizalama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kullanır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Bu </w:t>
      </w:r>
      <w:proofErr w:type="spellStart"/>
      <w:r w:rsidRPr="00A558D8">
        <w:rPr>
          <w:bCs/>
          <w:color w:val="000000" w:themeColor="text1"/>
          <w:sz w:val="24"/>
          <w:szCs w:val="24"/>
        </w:rPr>
        <w:t>benzersiz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projeksiyon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Cinecitta’ya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Avrupa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sinema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teknolojisi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uzmanı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CinemaNext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tarafından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sunuldu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Japonya'dan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ziyarete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gelen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Sony </w:t>
      </w:r>
      <w:proofErr w:type="spellStart"/>
      <w:r w:rsidRPr="00A558D8">
        <w:rPr>
          <w:bCs/>
          <w:color w:val="000000" w:themeColor="text1"/>
          <w:sz w:val="24"/>
          <w:szCs w:val="24"/>
        </w:rPr>
        <w:t>mühendislerinden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sahada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teknik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destek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alındı</w:t>
      </w:r>
      <w:proofErr w:type="spellEnd"/>
      <w:r w:rsidRPr="00A558D8">
        <w:rPr>
          <w:bCs/>
          <w:color w:val="000000" w:themeColor="text1"/>
          <w:sz w:val="24"/>
          <w:szCs w:val="24"/>
        </w:rPr>
        <w:t>.</w:t>
      </w:r>
    </w:p>
    <w:p w14:paraId="14746CAF" w14:textId="6A20949A" w:rsidR="0031294E" w:rsidRPr="00A558D8" w:rsidRDefault="0031294E" w:rsidP="00B62CB4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59800E5B" w14:textId="5EB61223" w:rsidR="00EE3165" w:rsidRPr="00A558D8" w:rsidRDefault="00EE3165" w:rsidP="00B62CB4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t>Cinecitta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’ </w:t>
      </w:r>
      <w:proofErr w:type="spellStart"/>
      <w:r w:rsidRPr="00A558D8">
        <w:rPr>
          <w:bCs/>
          <w:color w:val="000000" w:themeColor="text1"/>
          <w:sz w:val="24"/>
          <w:szCs w:val="24"/>
        </w:rPr>
        <w:t>Multiplexkino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Nuremberg </w:t>
      </w:r>
      <w:proofErr w:type="spellStart"/>
      <w:r w:rsidRPr="00A558D8">
        <w:rPr>
          <w:bCs/>
          <w:color w:val="000000" w:themeColor="text1"/>
          <w:sz w:val="24"/>
          <w:szCs w:val="24"/>
        </w:rPr>
        <w:t>Sorumlu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Teknik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Görevlisi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Benjamin </w:t>
      </w:r>
      <w:proofErr w:type="spellStart"/>
      <w:r w:rsidRPr="00A558D8">
        <w:rPr>
          <w:bCs/>
          <w:color w:val="000000" w:themeColor="text1"/>
          <w:sz w:val="24"/>
          <w:szCs w:val="24"/>
        </w:rPr>
        <w:t>Dauhrer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şunları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söylüyor</w:t>
      </w:r>
      <w:proofErr w:type="spellEnd"/>
      <w:r w:rsidRPr="00A558D8">
        <w:rPr>
          <w:bCs/>
          <w:color w:val="000000" w:themeColor="text1"/>
          <w:sz w:val="24"/>
          <w:szCs w:val="24"/>
        </w:rPr>
        <w:t>: "</w:t>
      </w:r>
      <w:proofErr w:type="spellStart"/>
      <w:r w:rsidRPr="00A558D8">
        <w:rPr>
          <w:bCs/>
          <w:color w:val="000000" w:themeColor="text1"/>
          <w:sz w:val="24"/>
          <w:szCs w:val="24"/>
        </w:rPr>
        <w:t>Rüyamız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kelimeyle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gerçeğe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dönüştü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Sonunda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eşsiz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görüntü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kalitesini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büyük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görme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hedefimize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ulaştık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Gerçekten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de </w:t>
      </w:r>
      <w:proofErr w:type="spellStart"/>
      <w:r w:rsidRPr="00A558D8">
        <w:rPr>
          <w:bCs/>
          <w:color w:val="000000" w:themeColor="text1"/>
          <w:sz w:val="24"/>
          <w:szCs w:val="24"/>
        </w:rPr>
        <w:t>insanın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aklını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başından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alıyor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Şaşırtıcı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görüntülerin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sıra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bizi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çeken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diğer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nokta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başka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büyük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çözümlerinin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yalnızca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kısmına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karşılık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gelen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fevkalade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uygun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maliyeti</w:t>
      </w:r>
      <w:proofErr w:type="spellEnd"/>
      <w:r w:rsidRPr="00A558D8">
        <w:rPr>
          <w:bCs/>
          <w:color w:val="000000" w:themeColor="text1"/>
          <w:sz w:val="24"/>
          <w:szCs w:val="24"/>
        </w:rPr>
        <w:t>."</w:t>
      </w:r>
    </w:p>
    <w:p w14:paraId="6BBCC15E" w14:textId="77777777" w:rsidR="00DA230B" w:rsidRPr="00A558D8" w:rsidRDefault="00DA230B" w:rsidP="00B62CB4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43533526" w14:textId="7B72E5E7" w:rsidR="00DA230B" w:rsidRPr="00A558D8" w:rsidRDefault="00DA230B" w:rsidP="00B62CB4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t>Cinecitta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2015'te </w:t>
      </w:r>
      <w:proofErr w:type="spellStart"/>
      <w:r w:rsidRPr="00A558D8">
        <w:rPr>
          <w:bCs/>
          <w:color w:val="000000" w:themeColor="text1"/>
          <w:sz w:val="24"/>
          <w:szCs w:val="24"/>
        </w:rPr>
        <w:t>Almanya'nın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ilk SRX-R515DS </w:t>
      </w:r>
      <w:proofErr w:type="spellStart"/>
      <w:r w:rsidRPr="00A558D8">
        <w:rPr>
          <w:bCs/>
          <w:color w:val="000000" w:themeColor="text1"/>
          <w:sz w:val="24"/>
          <w:szCs w:val="24"/>
        </w:rPr>
        <w:t>çift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projeksiyon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kurdu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O </w:t>
      </w:r>
      <w:proofErr w:type="spellStart"/>
      <w:r w:rsidRPr="00A558D8">
        <w:rPr>
          <w:bCs/>
          <w:color w:val="000000" w:themeColor="text1"/>
          <w:sz w:val="24"/>
          <w:szCs w:val="24"/>
        </w:rPr>
        <w:t>günden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beri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bu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öncü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bağımsız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sinema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22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ekranından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7'sine </w:t>
      </w:r>
      <w:proofErr w:type="spellStart"/>
      <w:r w:rsidRPr="00A558D8">
        <w:rPr>
          <w:bCs/>
          <w:color w:val="000000" w:themeColor="text1"/>
          <w:sz w:val="24"/>
          <w:szCs w:val="24"/>
        </w:rPr>
        <w:t>daha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çift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sistemi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kurdu</w:t>
      </w:r>
      <w:proofErr w:type="spellEnd"/>
      <w:r w:rsidRPr="00A558D8">
        <w:rPr>
          <w:bCs/>
          <w:color w:val="000000" w:themeColor="text1"/>
          <w:sz w:val="24"/>
          <w:szCs w:val="24"/>
        </w:rPr>
        <w:t>.</w:t>
      </w:r>
    </w:p>
    <w:p w14:paraId="5AD0DD96" w14:textId="77777777" w:rsidR="00C02C1C" w:rsidRPr="00A558D8" w:rsidRDefault="00C02C1C" w:rsidP="00243EA2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052210FE" w14:textId="3CA69CE9" w:rsidR="00243EA2" w:rsidRPr="00A558D8" w:rsidRDefault="00D42AF4" w:rsidP="00243EA2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r w:rsidRPr="00A558D8">
        <w:rPr>
          <w:bCs/>
          <w:color w:val="000000" w:themeColor="text1"/>
          <w:sz w:val="24"/>
          <w:szCs w:val="24"/>
        </w:rPr>
        <w:t xml:space="preserve">Sony Digital Cinema 4K </w:t>
      </w:r>
      <w:proofErr w:type="spellStart"/>
      <w:r w:rsidRPr="00A558D8">
        <w:rPr>
          <w:bCs/>
          <w:color w:val="000000" w:themeColor="text1"/>
          <w:sz w:val="24"/>
          <w:szCs w:val="24"/>
        </w:rPr>
        <w:t>Çözümleri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Avrupa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Amerika </w:t>
      </w:r>
      <w:proofErr w:type="spellStart"/>
      <w:r w:rsidRPr="00A558D8">
        <w:rPr>
          <w:bCs/>
          <w:color w:val="000000" w:themeColor="text1"/>
          <w:sz w:val="24"/>
          <w:szCs w:val="24"/>
        </w:rPr>
        <w:t>Başkan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Yardımcısı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David McIntosh </w:t>
      </w:r>
      <w:proofErr w:type="spellStart"/>
      <w:r w:rsidRPr="00A558D8">
        <w:rPr>
          <w:bCs/>
          <w:color w:val="000000" w:themeColor="text1"/>
          <w:sz w:val="24"/>
          <w:szCs w:val="24"/>
        </w:rPr>
        <w:t>şöyle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belirtiyor</w:t>
      </w:r>
      <w:proofErr w:type="spellEnd"/>
      <w:r w:rsidRPr="00A558D8">
        <w:rPr>
          <w:bCs/>
          <w:color w:val="000000" w:themeColor="text1"/>
          <w:sz w:val="24"/>
          <w:szCs w:val="24"/>
        </w:rPr>
        <w:t>: "</w:t>
      </w:r>
      <w:proofErr w:type="spellStart"/>
      <w:r w:rsidRPr="00A558D8">
        <w:rPr>
          <w:bCs/>
          <w:color w:val="000000" w:themeColor="text1"/>
          <w:sz w:val="24"/>
          <w:szCs w:val="24"/>
        </w:rPr>
        <w:t>Büyük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PLF </w:t>
      </w:r>
      <w:proofErr w:type="spellStart"/>
      <w:r w:rsidRPr="00A558D8">
        <w:rPr>
          <w:bCs/>
          <w:color w:val="000000" w:themeColor="text1"/>
          <w:sz w:val="24"/>
          <w:szCs w:val="24"/>
        </w:rPr>
        <w:t>deneyimi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A558D8">
        <w:rPr>
          <w:bCs/>
          <w:color w:val="000000" w:themeColor="text1"/>
          <w:sz w:val="24"/>
          <w:szCs w:val="24"/>
        </w:rPr>
        <w:t>günümüzde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hızla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değişen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gösteri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piyasasında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çok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önemli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faktör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A558D8">
        <w:rPr>
          <w:bCs/>
          <w:color w:val="000000" w:themeColor="text1"/>
          <w:sz w:val="24"/>
          <w:szCs w:val="24"/>
        </w:rPr>
        <w:t>Giderek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daha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fazla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müşteri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bize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aynı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soruyla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geliyor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: </w:t>
      </w:r>
      <w:r w:rsidRPr="00A558D8">
        <w:rPr>
          <w:bCs/>
          <w:i/>
          <w:color w:val="000000" w:themeColor="text1"/>
          <w:sz w:val="24"/>
          <w:szCs w:val="24"/>
        </w:rPr>
        <w:t>"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En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geniş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ekranlarımda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en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iyi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görüntüleri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kanıtlanmış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teknoloji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makul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fiyat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ile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nasıl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elde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i/>
          <w:color w:val="000000" w:themeColor="text1"/>
          <w:sz w:val="24"/>
          <w:szCs w:val="24"/>
        </w:rPr>
        <w:t>edebilirim</w:t>
      </w:r>
      <w:proofErr w:type="spellEnd"/>
      <w:r w:rsidRPr="00A558D8">
        <w:rPr>
          <w:bCs/>
          <w:i/>
          <w:color w:val="000000" w:themeColor="text1"/>
          <w:sz w:val="24"/>
          <w:szCs w:val="24"/>
        </w:rPr>
        <w:t>?"</w:t>
      </w:r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Dörtlü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4K </w:t>
      </w:r>
      <w:proofErr w:type="spellStart"/>
      <w:r w:rsidRPr="00A558D8">
        <w:rPr>
          <w:bCs/>
          <w:color w:val="000000" w:themeColor="text1"/>
          <w:sz w:val="24"/>
          <w:szCs w:val="24"/>
        </w:rPr>
        <w:t>kurulumumuz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oldukça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ikna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edici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çözüm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sunuyor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teknik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olarak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gerçekten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hayret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verici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bir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deneyim</w:t>
      </w:r>
      <w:proofErr w:type="spellEnd"/>
      <w:r w:rsidR="00B274FB" w:rsidRPr="00A558D8">
        <w:rPr>
          <w:rStyle w:val="SonNotBavurusu"/>
          <w:rFonts w:eastAsia="Times New Roman"/>
          <w:bCs/>
          <w:color w:val="000000" w:themeColor="text1"/>
          <w:sz w:val="24"/>
          <w:szCs w:val="24"/>
          <w:lang w:eastAsia="en-GB"/>
        </w:rPr>
        <w:endnoteReference w:id="1"/>
      </w:r>
      <w:r w:rsidRPr="00A558D8">
        <w:rPr>
          <w:bCs/>
          <w:color w:val="000000" w:themeColor="text1"/>
          <w:sz w:val="24"/>
          <w:szCs w:val="24"/>
        </w:rPr>
        <w:t xml:space="preserve">. Sony </w:t>
      </w:r>
      <w:proofErr w:type="spellStart"/>
      <w:r w:rsidRPr="00A558D8">
        <w:rPr>
          <w:bCs/>
          <w:color w:val="000000" w:themeColor="text1"/>
          <w:sz w:val="24"/>
          <w:szCs w:val="24"/>
        </w:rPr>
        <w:t>ile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büyüklük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gerçekten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daha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iyi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etki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yaratıyor</w:t>
      </w:r>
      <w:proofErr w:type="spellEnd"/>
      <w:r w:rsidRPr="00A558D8">
        <w:rPr>
          <w:bCs/>
          <w:color w:val="000000" w:themeColor="text1"/>
          <w:sz w:val="24"/>
          <w:szCs w:val="24"/>
        </w:rPr>
        <w:t>!"</w:t>
      </w:r>
    </w:p>
    <w:p w14:paraId="185B7192" w14:textId="77777777" w:rsidR="00463C48" w:rsidRPr="00A558D8" w:rsidRDefault="00463C48" w:rsidP="00243EA2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</w:p>
    <w:p w14:paraId="34708E80" w14:textId="3AD9C867" w:rsidR="00463C48" w:rsidRPr="00A558D8" w:rsidRDefault="00463C48" w:rsidP="00243EA2">
      <w:p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proofErr w:type="spellStart"/>
      <w:r w:rsidRPr="00A558D8">
        <w:rPr>
          <w:bCs/>
          <w:color w:val="000000" w:themeColor="text1"/>
          <w:sz w:val="24"/>
          <w:szCs w:val="24"/>
        </w:rPr>
        <w:lastRenderedPageBreak/>
        <w:t>Ayrıca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Sony Digital Cinema 4K, </w:t>
      </w:r>
      <w:proofErr w:type="spellStart"/>
      <w:r w:rsidRPr="00A558D8">
        <w:rPr>
          <w:bCs/>
          <w:color w:val="000000" w:themeColor="text1"/>
          <w:sz w:val="24"/>
          <w:szCs w:val="24"/>
        </w:rPr>
        <w:t>bu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yıl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"Yılın </w:t>
      </w:r>
      <w:proofErr w:type="spellStart"/>
      <w:r w:rsidRPr="00A558D8">
        <w:rPr>
          <w:bCs/>
          <w:color w:val="000000" w:themeColor="text1"/>
          <w:sz w:val="24"/>
          <w:szCs w:val="24"/>
        </w:rPr>
        <w:t>Yeni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Ekranı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" </w:t>
      </w:r>
      <w:proofErr w:type="spellStart"/>
      <w:r w:rsidRPr="00A558D8">
        <w:rPr>
          <w:bCs/>
          <w:color w:val="000000" w:themeColor="text1"/>
          <w:sz w:val="24"/>
          <w:szCs w:val="24"/>
        </w:rPr>
        <w:t>olarak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ICTA </w:t>
      </w:r>
      <w:proofErr w:type="spellStart"/>
      <w:r w:rsidRPr="00A558D8">
        <w:rPr>
          <w:bCs/>
          <w:color w:val="000000" w:themeColor="text1"/>
          <w:sz w:val="24"/>
          <w:szCs w:val="24"/>
        </w:rPr>
        <w:t>ödülünü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alan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Cinecitta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Nuremberg'i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tebrik</w:t>
      </w:r>
      <w:proofErr w:type="spellEnd"/>
      <w:r w:rsidRPr="00A558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A558D8">
        <w:rPr>
          <w:bCs/>
          <w:color w:val="000000" w:themeColor="text1"/>
          <w:sz w:val="24"/>
          <w:szCs w:val="24"/>
        </w:rPr>
        <w:t>ediyor</w:t>
      </w:r>
      <w:proofErr w:type="spellEnd"/>
      <w:r w:rsidRPr="00A558D8">
        <w:rPr>
          <w:bCs/>
          <w:color w:val="000000" w:themeColor="text1"/>
          <w:sz w:val="24"/>
          <w:szCs w:val="24"/>
        </w:rPr>
        <w:t>!</w:t>
      </w:r>
    </w:p>
    <w:p w14:paraId="06F2A3DD" w14:textId="609968D8" w:rsidR="00243EA2" w:rsidRPr="00A558D8" w:rsidRDefault="00D42AF4" w:rsidP="00D42AF4">
      <w:pPr>
        <w:tabs>
          <w:tab w:val="left" w:pos="5360"/>
        </w:tabs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A558D8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558D8" w:rsidRPr="00A558D8" w14:paraId="3F9A08DA" w14:textId="77777777" w:rsidTr="00981F60">
        <w:trPr>
          <w:trHeight w:val="337"/>
        </w:trPr>
        <w:tc>
          <w:tcPr>
            <w:tcW w:w="9072" w:type="dxa"/>
            <w:shd w:val="solid" w:color="000000" w:fill="auto"/>
            <w:vAlign w:val="center"/>
          </w:tcPr>
          <w:p w14:paraId="78C884C2" w14:textId="77777777" w:rsidR="009E4E81" w:rsidRPr="00A558D8" w:rsidRDefault="009E4E81" w:rsidP="008C32A4">
            <w:pPr>
              <w:pStyle w:val="SonyProfessional"/>
              <w:rPr>
                <w:rFonts w:cs="Arial"/>
                <w:color w:val="000000" w:themeColor="text1"/>
                <w:sz w:val="24"/>
                <w:szCs w:val="24"/>
              </w:rPr>
            </w:pPr>
            <w:r w:rsidRPr="00A558D8">
              <w:rPr>
                <w:rFonts w:cs="Arial"/>
                <w:color w:val="000000" w:themeColor="text1"/>
                <w:sz w:val="24"/>
                <w:szCs w:val="24"/>
              </w:rPr>
              <w:t xml:space="preserve">Sony 4K </w:t>
            </w:r>
            <w:proofErr w:type="spellStart"/>
            <w:r w:rsidRPr="00A558D8">
              <w:rPr>
                <w:rFonts w:cs="Arial"/>
                <w:color w:val="000000" w:themeColor="text1"/>
                <w:sz w:val="24"/>
                <w:szCs w:val="24"/>
              </w:rPr>
              <w:t>Dijital</w:t>
            </w:r>
            <w:proofErr w:type="spellEnd"/>
            <w:r w:rsidRPr="00A558D8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cs="Arial"/>
                <w:color w:val="000000" w:themeColor="text1"/>
                <w:sz w:val="24"/>
                <w:szCs w:val="24"/>
              </w:rPr>
              <w:t>Sinema</w:t>
            </w:r>
            <w:proofErr w:type="spellEnd"/>
            <w:r w:rsidRPr="00A558D8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cs="Arial"/>
                <w:color w:val="000000" w:themeColor="text1"/>
                <w:sz w:val="24"/>
                <w:szCs w:val="24"/>
              </w:rPr>
              <w:t>Hakkında</w:t>
            </w:r>
            <w:proofErr w:type="spellEnd"/>
          </w:p>
        </w:tc>
      </w:tr>
      <w:tr w:rsidR="00A558D8" w:rsidRPr="00A558D8" w14:paraId="71484761" w14:textId="77777777" w:rsidTr="00C1263B">
        <w:trPr>
          <w:trHeight w:val="416"/>
        </w:trPr>
        <w:tc>
          <w:tcPr>
            <w:tcW w:w="9072" w:type="dxa"/>
            <w:vAlign w:val="center"/>
          </w:tcPr>
          <w:p w14:paraId="13526F23" w14:textId="77777777" w:rsidR="00861BA1" w:rsidRPr="00A558D8" w:rsidRDefault="002D57D3" w:rsidP="00317BD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BD4281" w:rsidRPr="00A558D8">
                <w:rPr>
                  <w:rStyle w:val="Kpr"/>
                  <w:color w:val="000000" w:themeColor="text1"/>
                  <w:sz w:val="24"/>
                  <w:szCs w:val="24"/>
                </w:rPr>
                <w:t>Sony Digital Cinema</w:t>
              </w:r>
            </w:hyperlink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4K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teknolojisi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, film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izleyicilerine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her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boydaki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ekranda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olağanüstü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ayrıntılar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kontrast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renkle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sinemanın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her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koltuğundan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inanılmaz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görüntü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kalitesini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tecrübe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etme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şansını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veriyor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. Sony Digital Cinema 4K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projeksiyon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sistemleri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izleyicilere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2D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sorunsuz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gözü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yormayan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3D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çözümleriyle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evde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yaşayamayacakları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kadar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gerçekçi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çarpıcı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görsel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deneyim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sunuyor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. Sony 4K, HD TV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önceki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nesil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2K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dijital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sinema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projektörlerinden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dört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kat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daha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fazla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çözünürlük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4281" w:rsidRPr="00A558D8">
              <w:rPr>
                <w:color w:val="000000" w:themeColor="text1"/>
                <w:sz w:val="24"/>
                <w:szCs w:val="24"/>
              </w:rPr>
              <w:t>sunuyor</w:t>
            </w:r>
            <w:proofErr w:type="spellEnd"/>
            <w:r w:rsidR="00BD4281" w:rsidRPr="00A558D8">
              <w:rPr>
                <w:color w:val="000000" w:themeColor="text1"/>
                <w:sz w:val="24"/>
                <w:szCs w:val="24"/>
              </w:rPr>
              <w:t>.</w:t>
            </w:r>
          </w:p>
          <w:p w14:paraId="5C7E4052" w14:textId="77777777" w:rsidR="00861BA1" w:rsidRPr="00A558D8" w:rsidRDefault="00861BA1" w:rsidP="00317BD7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8D8">
              <w:rPr>
                <w:color w:val="000000" w:themeColor="text1"/>
                <w:sz w:val="24"/>
                <w:szCs w:val="24"/>
              </w:rPr>
              <w:t xml:space="preserve">Hem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izleyicilerin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hem de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sektörün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tercihi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4K; Paramount, Warner Brothers, 20th Century Fox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Sony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Pictures'ın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filmleriyle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Hollywood'daki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yerini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sağlamlaştırdı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. Martin Scorsese ("Para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Avcısı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"), Christopher Nolan ("Kara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Şövalye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Yükseliyor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>", "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Yıldızlararası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>"), M. Night Shyamalan ("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Dünya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Yeni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Başlangıç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>"), David Fincher ("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Ejderha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Dövmeli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Kız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>", "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Kayıp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Kız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"), Paul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Greengrass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("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Kaptan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Phillips")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Harald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Zwart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("Karate Kid")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gibi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yeni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gişe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filmlerini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4K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formatında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çeken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önemli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Hollywood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isimlerinin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desteğini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kazandı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. 2014 Cannes Film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Festivali'nde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Altın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Palmiye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ödülünü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sinema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gösterimi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Sony F65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CineAlta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kamerayla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4K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formatında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çektiği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Kış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Uykusu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filmiyle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kazanan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ödüllü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yönetmen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Nuri Bilge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Ceylan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da 4K'yı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tercih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etti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>.</w:t>
            </w:r>
          </w:p>
          <w:p w14:paraId="727662E0" w14:textId="77777777" w:rsidR="0053424E" w:rsidRPr="00A558D8" w:rsidRDefault="0053424E" w:rsidP="00317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Yüksek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miktarda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4K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projeksiyon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sistemi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kuran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tek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üretici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Sony,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dünyanın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büyük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prestijli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sinema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zincirlerinin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yanı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sıra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bağımsız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sinema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salonları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evi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sinemalarına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hizmet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vermektedir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>.</w:t>
            </w:r>
          </w:p>
          <w:p w14:paraId="42BC2A74" w14:textId="77777777" w:rsidR="0053424E" w:rsidRPr="00A558D8" w:rsidRDefault="0053424E" w:rsidP="00317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7B58061" w14:textId="77777777" w:rsidR="0053424E" w:rsidRPr="00A558D8" w:rsidRDefault="0053424E" w:rsidP="00317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8D8">
              <w:rPr>
                <w:color w:val="000000" w:themeColor="text1"/>
                <w:sz w:val="24"/>
                <w:szCs w:val="24"/>
              </w:rPr>
              <w:t xml:space="preserve">Web </w:t>
            </w:r>
            <w:proofErr w:type="spellStart"/>
            <w:r w:rsidRPr="00A558D8">
              <w:rPr>
                <w:color w:val="000000" w:themeColor="text1"/>
                <w:sz w:val="24"/>
                <w:szCs w:val="24"/>
              </w:rPr>
              <w:t>sitesi</w:t>
            </w:r>
            <w:proofErr w:type="spellEnd"/>
            <w:r w:rsidRPr="00A558D8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A558D8">
                <w:rPr>
                  <w:rStyle w:val="Kpr"/>
                  <w:color w:val="000000" w:themeColor="text1"/>
                  <w:sz w:val="24"/>
                  <w:szCs w:val="24"/>
                </w:rPr>
                <w:t>http://www.sony.co.uk/pro/products/digital-cinema</w:t>
              </w:r>
            </w:hyperlink>
          </w:p>
          <w:p w14:paraId="190AD3B8" w14:textId="77777777" w:rsidR="0053424E" w:rsidRPr="00A558D8" w:rsidRDefault="0053424E" w:rsidP="00317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8D8">
              <w:rPr>
                <w:color w:val="000000" w:themeColor="text1"/>
                <w:sz w:val="24"/>
                <w:szCs w:val="24"/>
              </w:rPr>
              <w:t xml:space="preserve">Twitter™: </w:t>
            </w:r>
            <w:hyperlink r:id="rId16" w:history="1">
              <w:r w:rsidRPr="00A558D8">
                <w:rPr>
                  <w:rStyle w:val="Kpr"/>
                  <w:color w:val="000000" w:themeColor="text1"/>
                  <w:sz w:val="24"/>
                  <w:szCs w:val="24"/>
                </w:rPr>
                <w:t>https://twitter.com/SonyDCinema4K</w:t>
              </w:r>
            </w:hyperlink>
          </w:p>
          <w:p w14:paraId="4F690273" w14:textId="77777777" w:rsidR="0053424E" w:rsidRPr="00A558D8" w:rsidRDefault="0053424E" w:rsidP="00317B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8D8">
              <w:rPr>
                <w:color w:val="000000" w:themeColor="text1"/>
                <w:sz w:val="24"/>
                <w:szCs w:val="24"/>
              </w:rPr>
              <w:t xml:space="preserve">Facebook®: </w:t>
            </w:r>
            <w:hyperlink r:id="rId17" w:history="1">
              <w:r w:rsidRPr="00A558D8">
                <w:rPr>
                  <w:rStyle w:val="Kpr"/>
                  <w:color w:val="000000" w:themeColor="text1"/>
                  <w:sz w:val="24"/>
                  <w:szCs w:val="24"/>
                </w:rPr>
                <w:t>https://www.facebook.com/SonyDigitalCinema</w:t>
              </w:r>
            </w:hyperlink>
          </w:p>
          <w:p w14:paraId="4A2B116C" w14:textId="4CA53984" w:rsidR="00317BD7" w:rsidRPr="00A558D8" w:rsidRDefault="0053424E" w:rsidP="007E5E8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8D8">
              <w:rPr>
                <w:color w:val="000000" w:themeColor="text1"/>
                <w:sz w:val="24"/>
                <w:szCs w:val="24"/>
              </w:rPr>
              <w:t xml:space="preserve">YouTube™: </w:t>
            </w:r>
            <w:hyperlink r:id="rId18" w:history="1">
              <w:r w:rsidRPr="00A558D8">
                <w:rPr>
                  <w:rStyle w:val="Kpr"/>
                  <w:color w:val="000000" w:themeColor="text1"/>
                  <w:sz w:val="24"/>
                  <w:szCs w:val="24"/>
                </w:rPr>
                <w:t>http://www.youtube.com/user/SonyDCinema4K</w:t>
              </w:r>
            </w:hyperlink>
          </w:p>
        </w:tc>
      </w:tr>
    </w:tbl>
    <w:p w14:paraId="2E580392" w14:textId="77777777" w:rsidR="008B7B8A" w:rsidRPr="00A558D8" w:rsidRDefault="008B7B8A" w:rsidP="00F2046E">
      <w:pPr>
        <w:pStyle w:val="Sonybody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558D8" w:rsidRPr="00A558D8" w14:paraId="36BCAD4D" w14:textId="77777777" w:rsidTr="00981F60">
        <w:trPr>
          <w:trHeight w:val="337"/>
        </w:trPr>
        <w:tc>
          <w:tcPr>
            <w:tcW w:w="9072" w:type="dxa"/>
            <w:shd w:val="solid" w:color="000000" w:fill="auto"/>
            <w:vAlign w:val="center"/>
          </w:tcPr>
          <w:p w14:paraId="018DC49F" w14:textId="77777777" w:rsidR="009E4E81" w:rsidRPr="00A558D8" w:rsidRDefault="009E4E81" w:rsidP="00981F60">
            <w:pPr>
              <w:pStyle w:val="SonyProfessional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Daha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fazla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bilgi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edinmek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lütfen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aşağıdaki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bilgileri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kullanarak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iletişime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geçin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:</w:t>
            </w:r>
          </w:p>
        </w:tc>
      </w:tr>
      <w:tr w:rsidR="00A558D8" w:rsidRPr="00A558D8" w14:paraId="15178524" w14:textId="77777777" w:rsidTr="00981F60">
        <w:trPr>
          <w:trHeight w:val="679"/>
        </w:trPr>
        <w:tc>
          <w:tcPr>
            <w:tcW w:w="9072" w:type="dxa"/>
            <w:vAlign w:val="center"/>
          </w:tcPr>
          <w:p w14:paraId="7F513CE2" w14:textId="77777777" w:rsidR="009E4E81" w:rsidRPr="00A558D8" w:rsidRDefault="006C63AA" w:rsidP="001429A7">
            <w:pPr>
              <w:pStyle w:val="Sonybody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Rebecca White,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Halkla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İlişkiler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Müdürü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, Sony Europe</w:t>
            </w:r>
          </w:p>
          <w:p w14:paraId="25B1124B" w14:textId="35B89169" w:rsidR="00923CBA" w:rsidRPr="00A558D8" w:rsidRDefault="009E4E81" w:rsidP="00317BD7">
            <w:pPr>
              <w:pStyle w:val="Sonybody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Tel: +44(0) 7795490390, e-</w:t>
            </w:r>
            <w:proofErr w:type="spellStart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>posta</w:t>
            </w:r>
            <w:proofErr w:type="spellEnd"/>
            <w:r w:rsidRPr="00A558D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Pr="00A558D8">
                <w:rPr>
                  <w:rStyle w:val="Kpr"/>
                  <w:rFonts w:ascii="Calibri" w:hAnsi="Calibri"/>
                  <w:color w:val="000000" w:themeColor="text1"/>
                  <w:sz w:val="24"/>
                  <w:szCs w:val="24"/>
                </w:rPr>
                <w:t>rebecca.white@eu.sony.com</w:t>
              </w:r>
            </w:hyperlink>
          </w:p>
        </w:tc>
      </w:tr>
    </w:tbl>
    <w:p w14:paraId="425B6AE7" w14:textId="77777777" w:rsidR="00881A21" w:rsidRPr="00A558D8" w:rsidRDefault="00881A21" w:rsidP="00881A2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881A21" w:rsidRPr="00A558D8" w:rsidSect="008C3F9E">
      <w:footerReference w:type="default" r:id="rId20"/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AD768" w14:textId="77777777" w:rsidR="002D57D3" w:rsidRDefault="002D57D3" w:rsidP="00F2046E">
      <w:pPr>
        <w:spacing w:after="0" w:line="240" w:lineRule="auto"/>
      </w:pPr>
      <w:r>
        <w:separator/>
      </w:r>
    </w:p>
  </w:endnote>
  <w:endnote w:type="continuationSeparator" w:id="0">
    <w:p w14:paraId="2B8D503B" w14:textId="77777777" w:rsidR="002D57D3" w:rsidRDefault="002D57D3" w:rsidP="00F2046E">
      <w:pPr>
        <w:spacing w:after="0" w:line="240" w:lineRule="auto"/>
      </w:pPr>
      <w:r>
        <w:continuationSeparator/>
      </w:r>
    </w:p>
  </w:endnote>
  <w:endnote w:id="1">
    <w:p w14:paraId="26553CC2" w14:textId="11F675F9" w:rsidR="00463C48" w:rsidRDefault="00B274FB" w:rsidP="00463C48">
      <w:pPr>
        <w:rPr>
          <w:i/>
          <w:iCs/>
        </w:rPr>
      </w:pPr>
      <w:r>
        <w:rPr>
          <w:rStyle w:val="SonNotBavurusu"/>
        </w:rPr>
        <w:endnoteRef/>
      </w:r>
      <w:r>
        <w:t xml:space="preserve"> </w:t>
      </w:r>
      <w:proofErr w:type="spellStart"/>
      <w:r>
        <w:rPr>
          <w:i/>
          <w:iCs/>
        </w:rPr>
        <w:t>Şu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Cinecitta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Sony’nin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geniş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ekran</w:t>
      </w:r>
      <w:proofErr w:type="spellEnd"/>
      <w:r>
        <w:rPr>
          <w:i/>
          <w:iCs/>
        </w:rPr>
        <w:t xml:space="preserve"> 4K </w:t>
      </w:r>
      <w:proofErr w:type="spellStart"/>
      <w:r>
        <w:rPr>
          <w:i/>
          <w:iCs/>
        </w:rPr>
        <w:t>projeksiyon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çözümünü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deneyen</w:t>
      </w:r>
      <w:proofErr w:type="spellEnd"/>
      <w:r>
        <w:rPr>
          <w:i/>
          <w:iCs/>
        </w:rPr>
        <w:t xml:space="preserve"> ilk </w:t>
      </w:r>
      <w:proofErr w:type="spellStart"/>
      <w:r>
        <w:rPr>
          <w:i/>
          <w:iCs/>
        </w:rPr>
        <w:t>kuruluştur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Dört</w:t>
      </w:r>
      <w:proofErr w:type="spellEnd"/>
      <w:r>
        <w:rPr>
          <w:i/>
          <w:iCs/>
        </w:rPr>
        <w:t xml:space="preserve"> Sony SRX-R515 </w:t>
      </w:r>
      <w:proofErr w:type="spellStart"/>
      <w:r>
        <w:rPr>
          <w:i/>
          <w:iCs/>
        </w:rPr>
        <w:t>projektörünün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optimizasyonu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dört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projektörlü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çözüm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zamanla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piyasaya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sürülebilir</w:t>
      </w:r>
      <w:proofErr w:type="spellEnd"/>
      <w:r>
        <w:rPr>
          <w:i/>
          <w:iCs/>
        </w:rPr>
        <w:t xml:space="preserve">. </w:t>
      </w:r>
    </w:p>
    <w:p w14:paraId="5EDE6611" w14:textId="4BCA3B04" w:rsidR="00B274FB" w:rsidRDefault="00B274FB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リュウミンライト－ＫＬ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4C72" w14:textId="77777777" w:rsidR="00292010" w:rsidRDefault="00292010"/>
  <w:tbl>
    <w:tblPr>
      <w:tblW w:w="0" w:type="auto"/>
      <w:tblLook w:val="01E0" w:firstRow="1" w:lastRow="1" w:firstColumn="1" w:lastColumn="1" w:noHBand="0" w:noVBand="0"/>
    </w:tblPr>
    <w:tblGrid>
      <w:gridCol w:w="3048"/>
      <w:gridCol w:w="2997"/>
      <w:gridCol w:w="2981"/>
    </w:tblGrid>
    <w:tr w:rsidR="00292010" w:rsidRPr="00456416" w14:paraId="60C69334" w14:textId="77777777" w:rsidTr="00827583">
      <w:trPr>
        <w:trHeight w:val="280"/>
      </w:trPr>
      <w:tc>
        <w:tcPr>
          <w:tcW w:w="3086" w:type="dxa"/>
          <w:shd w:val="clear" w:color="auto" w:fill="FFFFFF"/>
          <w:vAlign w:val="center"/>
        </w:tcPr>
        <w:p w14:paraId="5ED458C0" w14:textId="77777777" w:rsidR="00292010" w:rsidRPr="00456416" w:rsidRDefault="00292010" w:rsidP="00981F60">
          <w:pPr>
            <w:pStyle w:val="AltBilgi"/>
            <w:ind w:left="-70" w:right="280"/>
            <w:jc w:val="both"/>
          </w:pPr>
          <w:r>
            <w:rPr>
              <w:noProof/>
              <w:lang w:val="tr-TR" w:eastAsia="tr-TR" w:bidi="ar-SA"/>
            </w:rPr>
            <w:drawing>
              <wp:anchor distT="0" distB="0" distL="114300" distR="114300" simplePos="0" relativeHeight="251660288" behindDoc="0" locked="0" layoutInCell="1" allowOverlap="1" wp14:anchorId="2B6F92FD" wp14:editId="7266C55B">
                <wp:simplePos x="0" y="0"/>
                <wp:positionH relativeFrom="column">
                  <wp:posOffset>5191125</wp:posOffset>
                </wp:positionH>
                <wp:positionV relativeFrom="paragraph">
                  <wp:posOffset>408940</wp:posOffset>
                </wp:positionV>
                <wp:extent cx="758825" cy="171450"/>
                <wp:effectExtent l="19050" t="0" r="3175" b="0"/>
                <wp:wrapNone/>
                <wp:docPr id="1" name="Picture 2" descr="pse-pp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e-pp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171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9" w:type="dxa"/>
          <w:shd w:val="clear" w:color="auto" w:fill="FFFFFF"/>
          <w:vAlign w:val="center"/>
        </w:tcPr>
        <w:p w14:paraId="135DA574" w14:textId="77777777" w:rsidR="00292010" w:rsidRPr="00456416" w:rsidRDefault="00292010" w:rsidP="00981F60">
          <w:pPr>
            <w:pStyle w:val="AltBilgi"/>
            <w:ind w:right="280"/>
            <w:jc w:val="center"/>
          </w:pPr>
        </w:p>
      </w:tc>
      <w:tc>
        <w:tcPr>
          <w:tcW w:w="3077" w:type="dxa"/>
          <w:shd w:val="clear" w:color="auto" w:fill="FFFFFF"/>
          <w:vAlign w:val="center"/>
        </w:tcPr>
        <w:p w14:paraId="0AA1159B" w14:textId="77777777" w:rsidR="00292010" w:rsidRPr="00456416" w:rsidRDefault="00292010" w:rsidP="00981F60">
          <w:pPr>
            <w:pStyle w:val="AltBilgi"/>
            <w:ind w:right="-75"/>
          </w:pPr>
        </w:p>
      </w:tc>
    </w:tr>
    <w:tr w:rsidR="00292010" w:rsidRPr="00456416" w14:paraId="4856753D" w14:textId="77777777" w:rsidTr="00827583">
      <w:trPr>
        <w:trHeight w:val="280"/>
      </w:trPr>
      <w:tc>
        <w:tcPr>
          <w:tcW w:w="9242" w:type="dxa"/>
          <w:gridSpan w:val="3"/>
          <w:shd w:val="clear" w:color="auto" w:fill="FFFFFF"/>
          <w:vAlign w:val="center"/>
        </w:tcPr>
        <w:p w14:paraId="3D0A1F10" w14:textId="2B0A36AF" w:rsidR="00292010" w:rsidRPr="00456416" w:rsidRDefault="00292010" w:rsidP="00494A8C">
          <w:pPr>
            <w:pStyle w:val="AltBilgi"/>
            <w:ind w:right="280"/>
            <w:rPr>
              <w:b/>
            </w:rPr>
          </w:pPr>
          <w:r>
            <w:rPr>
              <w:noProof/>
              <w:lang w:val="tr-TR" w:eastAsia="tr-TR" w:bidi="ar-SA"/>
            </w:rPr>
            <w:drawing>
              <wp:anchor distT="0" distB="0" distL="114300" distR="114300" simplePos="0" relativeHeight="251656192" behindDoc="0" locked="0" layoutInCell="1" allowOverlap="1" wp14:anchorId="6BAE1EE7" wp14:editId="11E48506">
                <wp:simplePos x="0" y="0"/>
                <wp:positionH relativeFrom="column">
                  <wp:posOffset>6109970</wp:posOffset>
                </wp:positionH>
                <wp:positionV relativeFrom="paragraph">
                  <wp:posOffset>10127615</wp:posOffset>
                </wp:positionV>
                <wp:extent cx="758825" cy="174625"/>
                <wp:effectExtent l="19050" t="0" r="3175" b="0"/>
                <wp:wrapNone/>
                <wp:docPr id="2" name="図 1" descr="pse-pp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pse-pp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174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color w:val="808080"/>
              <w:sz w:val="14"/>
              <w:szCs w:val="20"/>
            </w:rPr>
            <w:t xml:space="preserve">© 2016 Sony United Kingdom Ltd. </w:t>
          </w:r>
          <w:proofErr w:type="spellStart"/>
          <w:r>
            <w:rPr>
              <w:rFonts w:ascii="Arial" w:hAnsi="Arial"/>
              <w:color w:val="808080"/>
              <w:sz w:val="14"/>
              <w:szCs w:val="20"/>
            </w:rPr>
            <w:t>Tüm</w:t>
          </w:r>
          <w:proofErr w:type="spellEnd"/>
          <w:r>
            <w:rPr>
              <w:rFonts w:ascii="Arial" w:hAnsi="Arial"/>
              <w:color w:val="808080"/>
              <w:sz w:val="14"/>
              <w:szCs w:val="20"/>
            </w:rPr>
            <w:t xml:space="preserve"> </w:t>
          </w:r>
          <w:proofErr w:type="spellStart"/>
          <w:r>
            <w:rPr>
              <w:rFonts w:ascii="Arial" w:hAnsi="Arial"/>
              <w:color w:val="808080"/>
              <w:sz w:val="14"/>
              <w:szCs w:val="20"/>
            </w:rPr>
            <w:t>hakları</w:t>
          </w:r>
          <w:proofErr w:type="spellEnd"/>
          <w:r>
            <w:rPr>
              <w:rFonts w:ascii="Arial" w:hAnsi="Arial"/>
              <w:color w:val="808080"/>
              <w:sz w:val="14"/>
              <w:szCs w:val="20"/>
            </w:rPr>
            <w:t xml:space="preserve"> </w:t>
          </w:r>
          <w:proofErr w:type="spellStart"/>
          <w:r>
            <w:rPr>
              <w:rFonts w:ascii="Arial" w:hAnsi="Arial"/>
              <w:color w:val="808080"/>
              <w:sz w:val="14"/>
              <w:szCs w:val="20"/>
            </w:rPr>
            <w:t>saklıdır</w:t>
          </w:r>
          <w:proofErr w:type="spellEnd"/>
          <w:r>
            <w:rPr>
              <w:rFonts w:ascii="Arial" w:hAnsi="Arial"/>
              <w:color w:val="808080"/>
              <w:sz w:val="14"/>
              <w:szCs w:val="20"/>
            </w:rPr>
            <w:t>.</w:t>
          </w:r>
          <w:r>
            <w:rPr>
              <w:b/>
            </w:rPr>
            <w:tab/>
          </w:r>
          <w:r>
            <w:rPr>
              <w:b/>
            </w:rPr>
            <w:tab/>
          </w:r>
        </w:p>
      </w:tc>
    </w:tr>
  </w:tbl>
  <w:p w14:paraId="37DC897D" w14:textId="77777777" w:rsidR="00292010" w:rsidRDefault="00292010" w:rsidP="004F7FAE">
    <w:pPr>
      <w:pStyle w:val="AltBilgi"/>
      <w:tabs>
        <w:tab w:val="clear" w:pos="4513"/>
        <w:tab w:val="clear" w:pos="9026"/>
        <w:tab w:val="left" w:pos="6375"/>
      </w:tabs>
      <w:jc w:val="right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0" locked="0" layoutInCell="1" allowOverlap="1" wp14:anchorId="06CFE976" wp14:editId="713C02C5">
          <wp:simplePos x="0" y="0"/>
          <wp:positionH relativeFrom="column">
            <wp:posOffset>6109970</wp:posOffset>
          </wp:positionH>
          <wp:positionV relativeFrom="paragraph">
            <wp:posOffset>10127615</wp:posOffset>
          </wp:positionV>
          <wp:extent cx="758825" cy="174625"/>
          <wp:effectExtent l="19050" t="0" r="3175" b="0"/>
          <wp:wrapNone/>
          <wp:docPr id="3" name="図 2" descr="pse-pp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pse-pp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 w:bidi="ar-SA"/>
      </w:rPr>
      <w:drawing>
        <wp:anchor distT="0" distB="0" distL="114300" distR="114300" simplePos="0" relativeHeight="251658240" behindDoc="0" locked="0" layoutInCell="1" allowOverlap="1" wp14:anchorId="26433488" wp14:editId="7B430DB5">
          <wp:simplePos x="0" y="0"/>
          <wp:positionH relativeFrom="column">
            <wp:posOffset>6109970</wp:posOffset>
          </wp:positionH>
          <wp:positionV relativeFrom="paragraph">
            <wp:posOffset>10127615</wp:posOffset>
          </wp:positionV>
          <wp:extent cx="758825" cy="174625"/>
          <wp:effectExtent l="19050" t="0" r="3175" b="0"/>
          <wp:wrapNone/>
          <wp:docPr id="4" name="図 3" descr="pse-pp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pse-pp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 w:bidi="ar-SA"/>
      </w:rPr>
      <w:drawing>
        <wp:anchor distT="0" distB="0" distL="114300" distR="114300" simplePos="0" relativeHeight="251657216" behindDoc="0" locked="0" layoutInCell="1" allowOverlap="1" wp14:anchorId="5671E3D2" wp14:editId="6A3DCDEC">
          <wp:simplePos x="0" y="0"/>
          <wp:positionH relativeFrom="column">
            <wp:posOffset>6109970</wp:posOffset>
          </wp:positionH>
          <wp:positionV relativeFrom="paragraph">
            <wp:posOffset>10127615</wp:posOffset>
          </wp:positionV>
          <wp:extent cx="758825" cy="174625"/>
          <wp:effectExtent l="19050" t="0" r="3175" b="0"/>
          <wp:wrapNone/>
          <wp:docPr id="5" name="図 4" descr="pse-pp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pse-pp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 w:bidi="ar-SA"/>
      </w:rPr>
      <w:drawing>
        <wp:anchor distT="0" distB="0" distL="114300" distR="114300" simplePos="0" relativeHeight="251655168" behindDoc="0" locked="0" layoutInCell="1" allowOverlap="1" wp14:anchorId="6011C062" wp14:editId="240E4DCA">
          <wp:simplePos x="0" y="0"/>
          <wp:positionH relativeFrom="column">
            <wp:posOffset>6109970</wp:posOffset>
          </wp:positionH>
          <wp:positionV relativeFrom="paragraph">
            <wp:posOffset>10127615</wp:posOffset>
          </wp:positionV>
          <wp:extent cx="758825" cy="174625"/>
          <wp:effectExtent l="19050" t="0" r="3175" b="0"/>
          <wp:wrapNone/>
          <wp:docPr id="6" name="Picture 4" descr="pse-pp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se-pp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B1B3" w14:textId="77777777" w:rsidR="002D57D3" w:rsidRDefault="002D57D3" w:rsidP="00F2046E">
      <w:pPr>
        <w:spacing w:after="0" w:line="240" w:lineRule="auto"/>
      </w:pPr>
      <w:r>
        <w:separator/>
      </w:r>
    </w:p>
  </w:footnote>
  <w:footnote w:type="continuationSeparator" w:id="0">
    <w:p w14:paraId="3723AD77" w14:textId="77777777" w:rsidR="002D57D3" w:rsidRDefault="002D57D3" w:rsidP="00F2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43F"/>
    <w:multiLevelType w:val="hybridMultilevel"/>
    <w:tmpl w:val="6B52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CB014C"/>
    <w:multiLevelType w:val="hybridMultilevel"/>
    <w:tmpl w:val="CE24EB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7635AE"/>
    <w:multiLevelType w:val="hybridMultilevel"/>
    <w:tmpl w:val="169CCA12"/>
    <w:lvl w:ilvl="0" w:tplc="080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 w15:restartNumberingAfterBreak="0">
    <w:nsid w:val="149F4DD5"/>
    <w:multiLevelType w:val="hybridMultilevel"/>
    <w:tmpl w:val="56B4C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AE52FA"/>
    <w:multiLevelType w:val="hybridMultilevel"/>
    <w:tmpl w:val="F952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3C90"/>
    <w:multiLevelType w:val="hybridMultilevel"/>
    <w:tmpl w:val="1910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4883"/>
    <w:multiLevelType w:val="multilevel"/>
    <w:tmpl w:val="0404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B4B66B5"/>
    <w:multiLevelType w:val="hybridMultilevel"/>
    <w:tmpl w:val="9B48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841B41"/>
    <w:multiLevelType w:val="hybridMultilevel"/>
    <w:tmpl w:val="750C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507616"/>
    <w:multiLevelType w:val="hybridMultilevel"/>
    <w:tmpl w:val="F0D813D2"/>
    <w:lvl w:ilvl="0" w:tplc="BC4EB68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92AE0"/>
    <w:multiLevelType w:val="hybridMultilevel"/>
    <w:tmpl w:val="B3C053C8"/>
    <w:lvl w:ilvl="0" w:tplc="4D8EC2C0">
      <w:numFmt w:val="bullet"/>
      <w:lvlText w:val="-"/>
      <w:lvlJc w:val="left"/>
      <w:pPr>
        <w:ind w:left="720" w:hanging="360"/>
      </w:pPr>
      <w:rPr>
        <w:rFonts w:ascii="Century" w:eastAsia="リュウミンライト－ＫＬ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700D"/>
    <w:multiLevelType w:val="hybridMultilevel"/>
    <w:tmpl w:val="CFB4A936"/>
    <w:lvl w:ilvl="0" w:tplc="1B6A24D4">
      <w:start w:val="1"/>
      <w:numFmt w:val="bullet"/>
      <w:pStyle w:val="SonyBullets"/>
      <w:lvlText w:val="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  <w:b w:val="0"/>
        <w:i w:val="0"/>
        <w:color w:val="999999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F1650"/>
    <w:multiLevelType w:val="hybridMultilevel"/>
    <w:tmpl w:val="41E2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CC17070"/>
    <w:multiLevelType w:val="hybridMultilevel"/>
    <w:tmpl w:val="AFAA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E"/>
    <w:rsid w:val="00001108"/>
    <w:rsid w:val="00004E2E"/>
    <w:rsid w:val="00005FB3"/>
    <w:rsid w:val="00006F4E"/>
    <w:rsid w:val="00012F77"/>
    <w:rsid w:val="0001357A"/>
    <w:rsid w:val="00014ED2"/>
    <w:rsid w:val="000168C2"/>
    <w:rsid w:val="000202F8"/>
    <w:rsid w:val="000214A9"/>
    <w:rsid w:val="00021548"/>
    <w:rsid w:val="000217D8"/>
    <w:rsid w:val="00024230"/>
    <w:rsid w:val="00024457"/>
    <w:rsid w:val="0002591F"/>
    <w:rsid w:val="00027C09"/>
    <w:rsid w:val="000338F1"/>
    <w:rsid w:val="00034A56"/>
    <w:rsid w:val="000418CE"/>
    <w:rsid w:val="00045325"/>
    <w:rsid w:val="0004553A"/>
    <w:rsid w:val="00045C7E"/>
    <w:rsid w:val="00046823"/>
    <w:rsid w:val="00050737"/>
    <w:rsid w:val="000512C5"/>
    <w:rsid w:val="000536E1"/>
    <w:rsid w:val="00055ACC"/>
    <w:rsid w:val="00056A65"/>
    <w:rsid w:val="000608C9"/>
    <w:rsid w:val="0006165C"/>
    <w:rsid w:val="00061CED"/>
    <w:rsid w:val="00065945"/>
    <w:rsid w:val="000664AA"/>
    <w:rsid w:val="000671F3"/>
    <w:rsid w:val="000707BB"/>
    <w:rsid w:val="00071F2B"/>
    <w:rsid w:val="0007380A"/>
    <w:rsid w:val="00074481"/>
    <w:rsid w:val="0007558D"/>
    <w:rsid w:val="00081119"/>
    <w:rsid w:val="000819D5"/>
    <w:rsid w:val="000832D8"/>
    <w:rsid w:val="00083B2B"/>
    <w:rsid w:val="00084BF0"/>
    <w:rsid w:val="00085157"/>
    <w:rsid w:val="00085480"/>
    <w:rsid w:val="00086866"/>
    <w:rsid w:val="00086995"/>
    <w:rsid w:val="00091163"/>
    <w:rsid w:val="00091E7C"/>
    <w:rsid w:val="00095658"/>
    <w:rsid w:val="00095ED9"/>
    <w:rsid w:val="00096DA8"/>
    <w:rsid w:val="00096EB8"/>
    <w:rsid w:val="00097184"/>
    <w:rsid w:val="000A0171"/>
    <w:rsid w:val="000A09B1"/>
    <w:rsid w:val="000A1255"/>
    <w:rsid w:val="000A1B44"/>
    <w:rsid w:val="000A3373"/>
    <w:rsid w:val="000A3E6F"/>
    <w:rsid w:val="000A44BB"/>
    <w:rsid w:val="000A65E2"/>
    <w:rsid w:val="000A660E"/>
    <w:rsid w:val="000A7BC7"/>
    <w:rsid w:val="000B319C"/>
    <w:rsid w:val="000B4457"/>
    <w:rsid w:val="000B6753"/>
    <w:rsid w:val="000B68A7"/>
    <w:rsid w:val="000C0304"/>
    <w:rsid w:val="000C0A21"/>
    <w:rsid w:val="000C1566"/>
    <w:rsid w:val="000C200E"/>
    <w:rsid w:val="000C48E5"/>
    <w:rsid w:val="000C49AC"/>
    <w:rsid w:val="000C4D24"/>
    <w:rsid w:val="000C6721"/>
    <w:rsid w:val="000D0EE1"/>
    <w:rsid w:val="000D51CB"/>
    <w:rsid w:val="000D7C80"/>
    <w:rsid w:val="000E2155"/>
    <w:rsid w:val="000E6D43"/>
    <w:rsid w:val="000F0395"/>
    <w:rsid w:val="000F151E"/>
    <w:rsid w:val="000F23CE"/>
    <w:rsid w:val="000F43A8"/>
    <w:rsid w:val="000F497B"/>
    <w:rsid w:val="000F514E"/>
    <w:rsid w:val="000F67A9"/>
    <w:rsid w:val="000F7867"/>
    <w:rsid w:val="001014D9"/>
    <w:rsid w:val="00102024"/>
    <w:rsid w:val="001028C0"/>
    <w:rsid w:val="001054A7"/>
    <w:rsid w:val="001067B1"/>
    <w:rsid w:val="00107249"/>
    <w:rsid w:val="00110C96"/>
    <w:rsid w:val="00111D61"/>
    <w:rsid w:val="0011306B"/>
    <w:rsid w:val="00113F18"/>
    <w:rsid w:val="00115832"/>
    <w:rsid w:val="00115FEF"/>
    <w:rsid w:val="001173A1"/>
    <w:rsid w:val="0012176F"/>
    <w:rsid w:val="001233B6"/>
    <w:rsid w:val="00124899"/>
    <w:rsid w:val="00125415"/>
    <w:rsid w:val="0012572E"/>
    <w:rsid w:val="0012588C"/>
    <w:rsid w:val="00125F09"/>
    <w:rsid w:val="0012645F"/>
    <w:rsid w:val="00132D2B"/>
    <w:rsid w:val="001330D7"/>
    <w:rsid w:val="001406DC"/>
    <w:rsid w:val="00141F95"/>
    <w:rsid w:val="00142459"/>
    <w:rsid w:val="001428CC"/>
    <w:rsid w:val="001429A7"/>
    <w:rsid w:val="00145366"/>
    <w:rsid w:val="00145D27"/>
    <w:rsid w:val="00150300"/>
    <w:rsid w:val="00153C63"/>
    <w:rsid w:val="00154665"/>
    <w:rsid w:val="00154FF7"/>
    <w:rsid w:val="00157458"/>
    <w:rsid w:val="00157A79"/>
    <w:rsid w:val="0016075C"/>
    <w:rsid w:val="00165DF0"/>
    <w:rsid w:val="00167B14"/>
    <w:rsid w:val="00174A80"/>
    <w:rsid w:val="00176717"/>
    <w:rsid w:val="001805BE"/>
    <w:rsid w:val="001822F9"/>
    <w:rsid w:val="001829C4"/>
    <w:rsid w:val="0018413B"/>
    <w:rsid w:val="00190442"/>
    <w:rsid w:val="00193AEA"/>
    <w:rsid w:val="0019528F"/>
    <w:rsid w:val="00196229"/>
    <w:rsid w:val="001A08BA"/>
    <w:rsid w:val="001A258E"/>
    <w:rsid w:val="001A65BF"/>
    <w:rsid w:val="001A71CA"/>
    <w:rsid w:val="001B4CE9"/>
    <w:rsid w:val="001C4525"/>
    <w:rsid w:val="001C4B63"/>
    <w:rsid w:val="001C5941"/>
    <w:rsid w:val="001C7066"/>
    <w:rsid w:val="001C7413"/>
    <w:rsid w:val="001C79DC"/>
    <w:rsid w:val="001D63FA"/>
    <w:rsid w:val="001D6D24"/>
    <w:rsid w:val="001D7254"/>
    <w:rsid w:val="001E4318"/>
    <w:rsid w:val="001E4F6E"/>
    <w:rsid w:val="001E5C14"/>
    <w:rsid w:val="001E798B"/>
    <w:rsid w:val="001F0C13"/>
    <w:rsid w:val="001F15FC"/>
    <w:rsid w:val="001F1A73"/>
    <w:rsid w:val="001F4BCD"/>
    <w:rsid w:val="001F529B"/>
    <w:rsid w:val="001F5724"/>
    <w:rsid w:val="001F6879"/>
    <w:rsid w:val="00200DBE"/>
    <w:rsid w:val="00202445"/>
    <w:rsid w:val="002029D1"/>
    <w:rsid w:val="002037EA"/>
    <w:rsid w:val="00203B5D"/>
    <w:rsid w:val="00205314"/>
    <w:rsid w:val="002055D5"/>
    <w:rsid w:val="002057E9"/>
    <w:rsid w:val="00210BFB"/>
    <w:rsid w:val="002126B4"/>
    <w:rsid w:val="00212819"/>
    <w:rsid w:val="0021366E"/>
    <w:rsid w:val="002136E2"/>
    <w:rsid w:val="00217A36"/>
    <w:rsid w:val="00224F1E"/>
    <w:rsid w:val="00224F69"/>
    <w:rsid w:val="00226E90"/>
    <w:rsid w:val="0022778F"/>
    <w:rsid w:val="0022785F"/>
    <w:rsid w:val="002308B5"/>
    <w:rsid w:val="002320D7"/>
    <w:rsid w:val="002374D1"/>
    <w:rsid w:val="00237F48"/>
    <w:rsid w:val="002417F6"/>
    <w:rsid w:val="0024352F"/>
    <w:rsid w:val="00243EA2"/>
    <w:rsid w:val="00245326"/>
    <w:rsid w:val="00245BCF"/>
    <w:rsid w:val="00250C6B"/>
    <w:rsid w:val="002533D7"/>
    <w:rsid w:val="00254CF9"/>
    <w:rsid w:val="00257931"/>
    <w:rsid w:val="00257A18"/>
    <w:rsid w:val="0026221D"/>
    <w:rsid w:val="00262EE1"/>
    <w:rsid w:val="0026364E"/>
    <w:rsid w:val="00263901"/>
    <w:rsid w:val="0027025B"/>
    <w:rsid w:val="00272902"/>
    <w:rsid w:val="00276418"/>
    <w:rsid w:val="00281D23"/>
    <w:rsid w:val="0028304A"/>
    <w:rsid w:val="00283D34"/>
    <w:rsid w:val="00284252"/>
    <w:rsid w:val="00292010"/>
    <w:rsid w:val="002929D0"/>
    <w:rsid w:val="00292B55"/>
    <w:rsid w:val="00292CED"/>
    <w:rsid w:val="00293AA6"/>
    <w:rsid w:val="00294AE2"/>
    <w:rsid w:val="002A0058"/>
    <w:rsid w:val="002A1BD7"/>
    <w:rsid w:val="002A2E8F"/>
    <w:rsid w:val="002A356F"/>
    <w:rsid w:val="002A3C3C"/>
    <w:rsid w:val="002A485E"/>
    <w:rsid w:val="002A67BE"/>
    <w:rsid w:val="002A747F"/>
    <w:rsid w:val="002B020C"/>
    <w:rsid w:val="002B1B52"/>
    <w:rsid w:val="002B32BC"/>
    <w:rsid w:val="002B3ACD"/>
    <w:rsid w:val="002B5F93"/>
    <w:rsid w:val="002B783C"/>
    <w:rsid w:val="002C1547"/>
    <w:rsid w:val="002C2C39"/>
    <w:rsid w:val="002C473E"/>
    <w:rsid w:val="002C566C"/>
    <w:rsid w:val="002C7053"/>
    <w:rsid w:val="002D035C"/>
    <w:rsid w:val="002D2AE1"/>
    <w:rsid w:val="002D331A"/>
    <w:rsid w:val="002D372B"/>
    <w:rsid w:val="002D37C3"/>
    <w:rsid w:val="002D4074"/>
    <w:rsid w:val="002D5264"/>
    <w:rsid w:val="002D56CF"/>
    <w:rsid w:val="002D57D3"/>
    <w:rsid w:val="002D5D7C"/>
    <w:rsid w:val="002E0207"/>
    <w:rsid w:val="002E0A65"/>
    <w:rsid w:val="002E11BA"/>
    <w:rsid w:val="002E26E2"/>
    <w:rsid w:val="002E2C1A"/>
    <w:rsid w:val="002E2EFC"/>
    <w:rsid w:val="002E2F5B"/>
    <w:rsid w:val="002E490B"/>
    <w:rsid w:val="002E5C3E"/>
    <w:rsid w:val="002E5DAA"/>
    <w:rsid w:val="002E6793"/>
    <w:rsid w:val="002F0032"/>
    <w:rsid w:val="002F030A"/>
    <w:rsid w:val="002F0C60"/>
    <w:rsid w:val="002F0D7B"/>
    <w:rsid w:val="002F2314"/>
    <w:rsid w:val="002F26D9"/>
    <w:rsid w:val="002F4193"/>
    <w:rsid w:val="002F45D7"/>
    <w:rsid w:val="002F4B2A"/>
    <w:rsid w:val="002F599F"/>
    <w:rsid w:val="002F6689"/>
    <w:rsid w:val="002F796D"/>
    <w:rsid w:val="002F7F60"/>
    <w:rsid w:val="00300044"/>
    <w:rsid w:val="00302F14"/>
    <w:rsid w:val="0030332C"/>
    <w:rsid w:val="003063A2"/>
    <w:rsid w:val="003070ED"/>
    <w:rsid w:val="003075E2"/>
    <w:rsid w:val="00310859"/>
    <w:rsid w:val="00311EDA"/>
    <w:rsid w:val="0031294E"/>
    <w:rsid w:val="00313C4B"/>
    <w:rsid w:val="00313FBA"/>
    <w:rsid w:val="00315AC7"/>
    <w:rsid w:val="00316A2B"/>
    <w:rsid w:val="003176EB"/>
    <w:rsid w:val="00317BD7"/>
    <w:rsid w:val="00317F40"/>
    <w:rsid w:val="003202F9"/>
    <w:rsid w:val="00320CC2"/>
    <w:rsid w:val="003212A4"/>
    <w:rsid w:val="00321FA9"/>
    <w:rsid w:val="00326188"/>
    <w:rsid w:val="00327B1F"/>
    <w:rsid w:val="00330759"/>
    <w:rsid w:val="00333026"/>
    <w:rsid w:val="003339B9"/>
    <w:rsid w:val="003341B5"/>
    <w:rsid w:val="003343A8"/>
    <w:rsid w:val="00340ABE"/>
    <w:rsid w:val="00342267"/>
    <w:rsid w:val="00343114"/>
    <w:rsid w:val="00343581"/>
    <w:rsid w:val="00343C69"/>
    <w:rsid w:val="003456AF"/>
    <w:rsid w:val="00346855"/>
    <w:rsid w:val="0035001F"/>
    <w:rsid w:val="00352119"/>
    <w:rsid w:val="00353EE1"/>
    <w:rsid w:val="00360715"/>
    <w:rsid w:val="00360A62"/>
    <w:rsid w:val="00361B30"/>
    <w:rsid w:val="00362D31"/>
    <w:rsid w:val="00364AE9"/>
    <w:rsid w:val="003651F3"/>
    <w:rsid w:val="00366C48"/>
    <w:rsid w:val="00367040"/>
    <w:rsid w:val="003670BF"/>
    <w:rsid w:val="003679F7"/>
    <w:rsid w:val="00371A90"/>
    <w:rsid w:val="003752BA"/>
    <w:rsid w:val="00376D69"/>
    <w:rsid w:val="003807DF"/>
    <w:rsid w:val="0038207A"/>
    <w:rsid w:val="00382972"/>
    <w:rsid w:val="003844DF"/>
    <w:rsid w:val="003853C8"/>
    <w:rsid w:val="00386445"/>
    <w:rsid w:val="00387602"/>
    <w:rsid w:val="0038760C"/>
    <w:rsid w:val="0039134B"/>
    <w:rsid w:val="00393408"/>
    <w:rsid w:val="00395B72"/>
    <w:rsid w:val="00395E0A"/>
    <w:rsid w:val="00396186"/>
    <w:rsid w:val="003A074A"/>
    <w:rsid w:val="003A0F4A"/>
    <w:rsid w:val="003A583E"/>
    <w:rsid w:val="003A5EAD"/>
    <w:rsid w:val="003A6BD7"/>
    <w:rsid w:val="003B0676"/>
    <w:rsid w:val="003B0A3A"/>
    <w:rsid w:val="003B0F73"/>
    <w:rsid w:val="003B15CA"/>
    <w:rsid w:val="003B2972"/>
    <w:rsid w:val="003B4BF2"/>
    <w:rsid w:val="003B5ED8"/>
    <w:rsid w:val="003B6B33"/>
    <w:rsid w:val="003C0C36"/>
    <w:rsid w:val="003C4E17"/>
    <w:rsid w:val="003C4F89"/>
    <w:rsid w:val="003C754D"/>
    <w:rsid w:val="003C75D8"/>
    <w:rsid w:val="003C7BE2"/>
    <w:rsid w:val="003D0461"/>
    <w:rsid w:val="003D08CA"/>
    <w:rsid w:val="003D3358"/>
    <w:rsid w:val="003D4396"/>
    <w:rsid w:val="003D43C6"/>
    <w:rsid w:val="003D522F"/>
    <w:rsid w:val="003D785C"/>
    <w:rsid w:val="003E10CB"/>
    <w:rsid w:val="003E18CE"/>
    <w:rsid w:val="003E3B34"/>
    <w:rsid w:val="003E45E3"/>
    <w:rsid w:val="003F0E8C"/>
    <w:rsid w:val="003F278E"/>
    <w:rsid w:val="003F379A"/>
    <w:rsid w:val="003F50BA"/>
    <w:rsid w:val="003F6500"/>
    <w:rsid w:val="004014C6"/>
    <w:rsid w:val="00402957"/>
    <w:rsid w:val="0040360B"/>
    <w:rsid w:val="00406F09"/>
    <w:rsid w:val="0041281D"/>
    <w:rsid w:val="00412D2D"/>
    <w:rsid w:val="00412DD6"/>
    <w:rsid w:val="00412F11"/>
    <w:rsid w:val="004133CC"/>
    <w:rsid w:val="004162D4"/>
    <w:rsid w:val="00421DDF"/>
    <w:rsid w:val="0042280D"/>
    <w:rsid w:val="00424309"/>
    <w:rsid w:val="00425D25"/>
    <w:rsid w:val="00426E88"/>
    <w:rsid w:val="00427053"/>
    <w:rsid w:val="00427A20"/>
    <w:rsid w:val="004300EB"/>
    <w:rsid w:val="00434A25"/>
    <w:rsid w:val="00437495"/>
    <w:rsid w:val="00441531"/>
    <w:rsid w:val="00441D87"/>
    <w:rsid w:val="00443109"/>
    <w:rsid w:val="004441D5"/>
    <w:rsid w:val="00444704"/>
    <w:rsid w:val="0044776C"/>
    <w:rsid w:val="00447A89"/>
    <w:rsid w:val="00451861"/>
    <w:rsid w:val="0045531B"/>
    <w:rsid w:val="00456416"/>
    <w:rsid w:val="00457694"/>
    <w:rsid w:val="00461DE9"/>
    <w:rsid w:val="00463A3F"/>
    <w:rsid w:val="00463C48"/>
    <w:rsid w:val="00463F9C"/>
    <w:rsid w:val="00464643"/>
    <w:rsid w:val="004648EC"/>
    <w:rsid w:val="00465990"/>
    <w:rsid w:val="00465A8B"/>
    <w:rsid w:val="0047035B"/>
    <w:rsid w:val="0047042D"/>
    <w:rsid w:val="00471679"/>
    <w:rsid w:val="00473285"/>
    <w:rsid w:val="00474205"/>
    <w:rsid w:val="00474982"/>
    <w:rsid w:val="00477049"/>
    <w:rsid w:val="0047755E"/>
    <w:rsid w:val="00480739"/>
    <w:rsid w:val="00482051"/>
    <w:rsid w:val="00490AF4"/>
    <w:rsid w:val="00490F15"/>
    <w:rsid w:val="00491099"/>
    <w:rsid w:val="004911F0"/>
    <w:rsid w:val="00491AFA"/>
    <w:rsid w:val="00494889"/>
    <w:rsid w:val="00494A8C"/>
    <w:rsid w:val="004951A4"/>
    <w:rsid w:val="00496E74"/>
    <w:rsid w:val="004A0E1E"/>
    <w:rsid w:val="004A2975"/>
    <w:rsid w:val="004A3610"/>
    <w:rsid w:val="004A3667"/>
    <w:rsid w:val="004A3F13"/>
    <w:rsid w:val="004A58EF"/>
    <w:rsid w:val="004A5F00"/>
    <w:rsid w:val="004A6C4A"/>
    <w:rsid w:val="004A6E4A"/>
    <w:rsid w:val="004B4C03"/>
    <w:rsid w:val="004B4C38"/>
    <w:rsid w:val="004B5960"/>
    <w:rsid w:val="004B6221"/>
    <w:rsid w:val="004B6F7E"/>
    <w:rsid w:val="004C0C3B"/>
    <w:rsid w:val="004C7F00"/>
    <w:rsid w:val="004D6A76"/>
    <w:rsid w:val="004E1E4E"/>
    <w:rsid w:val="004E464D"/>
    <w:rsid w:val="004E493D"/>
    <w:rsid w:val="004E4FF2"/>
    <w:rsid w:val="004E5462"/>
    <w:rsid w:val="004E550D"/>
    <w:rsid w:val="004E5BD7"/>
    <w:rsid w:val="004F0B22"/>
    <w:rsid w:val="004F2B1D"/>
    <w:rsid w:val="004F3D30"/>
    <w:rsid w:val="004F4B70"/>
    <w:rsid w:val="004F546E"/>
    <w:rsid w:val="004F628D"/>
    <w:rsid w:val="004F64F6"/>
    <w:rsid w:val="004F6E5B"/>
    <w:rsid w:val="004F7550"/>
    <w:rsid w:val="004F7FAE"/>
    <w:rsid w:val="0050037C"/>
    <w:rsid w:val="00501EBB"/>
    <w:rsid w:val="00503F45"/>
    <w:rsid w:val="0050405B"/>
    <w:rsid w:val="00504DF4"/>
    <w:rsid w:val="00506484"/>
    <w:rsid w:val="00514E3E"/>
    <w:rsid w:val="005152E4"/>
    <w:rsid w:val="00515F18"/>
    <w:rsid w:val="00516032"/>
    <w:rsid w:val="00516086"/>
    <w:rsid w:val="005168D9"/>
    <w:rsid w:val="00520879"/>
    <w:rsid w:val="00520BC1"/>
    <w:rsid w:val="00522181"/>
    <w:rsid w:val="005242A4"/>
    <w:rsid w:val="005249DC"/>
    <w:rsid w:val="0052613A"/>
    <w:rsid w:val="005273D3"/>
    <w:rsid w:val="00530752"/>
    <w:rsid w:val="00531EFF"/>
    <w:rsid w:val="0053326A"/>
    <w:rsid w:val="0053424E"/>
    <w:rsid w:val="00536916"/>
    <w:rsid w:val="00537428"/>
    <w:rsid w:val="0054000C"/>
    <w:rsid w:val="005403B7"/>
    <w:rsid w:val="00541649"/>
    <w:rsid w:val="00541E58"/>
    <w:rsid w:val="005427E8"/>
    <w:rsid w:val="005429E5"/>
    <w:rsid w:val="00553C6A"/>
    <w:rsid w:val="00554EF3"/>
    <w:rsid w:val="00555318"/>
    <w:rsid w:val="0055608C"/>
    <w:rsid w:val="0055648D"/>
    <w:rsid w:val="00556E31"/>
    <w:rsid w:val="0055702E"/>
    <w:rsid w:val="00557753"/>
    <w:rsid w:val="005605FE"/>
    <w:rsid w:val="00560823"/>
    <w:rsid w:val="00561AEC"/>
    <w:rsid w:val="00562D5A"/>
    <w:rsid w:val="00562DAE"/>
    <w:rsid w:val="00564891"/>
    <w:rsid w:val="00564F26"/>
    <w:rsid w:val="005655F5"/>
    <w:rsid w:val="00565FEC"/>
    <w:rsid w:val="0056601B"/>
    <w:rsid w:val="00566903"/>
    <w:rsid w:val="00567CC8"/>
    <w:rsid w:val="005712D7"/>
    <w:rsid w:val="00571E47"/>
    <w:rsid w:val="0057463A"/>
    <w:rsid w:val="005764A6"/>
    <w:rsid w:val="00581046"/>
    <w:rsid w:val="00581861"/>
    <w:rsid w:val="005828CB"/>
    <w:rsid w:val="00583EBF"/>
    <w:rsid w:val="00584885"/>
    <w:rsid w:val="0058742A"/>
    <w:rsid w:val="005901EE"/>
    <w:rsid w:val="005909AC"/>
    <w:rsid w:val="00591730"/>
    <w:rsid w:val="00593549"/>
    <w:rsid w:val="0059779C"/>
    <w:rsid w:val="005A19F2"/>
    <w:rsid w:val="005A24FD"/>
    <w:rsid w:val="005A2E6E"/>
    <w:rsid w:val="005A3245"/>
    <w:rsid w:val="005A5274"/>
    <w:rsid w:val="005A5C41"/>
    <w:rsid w:val="005A5E2C"/>
    <w:rsid w:val="005A6999"/>
    <w:rsid w:val="005A6CCA"/>
    <w:rsid w:val="005A7876"/>
    <w:rsid w:val="005B050F"/>
    <w:rsid w:val="005B154C"/>
    <w:rsid w:val="005B211C"/>
    <w:rsid w:val="005B5087"/>
    <w:rsid w:val="005B6DCE"/>
    <w:rsid w:val="005C0DF5"/>
    <w:rsid w:val="005C208E"/>
    <w:rsid w:val="005C448E"/>
    <w:rsid w:val="005C6396"/>
    <w:rsid w:val="005C7BA4"/>
    <w:rsid w:val="005C7C1A"/>
    <w:rsid w:val="005D04D5"/>
    <w:rsid w:val="005D0F2E"/>
    <w:rsid w:val="005D220D"/>
    <w:rsid w:val="005D2ED7"/>
    <w:rsid w:val="005D4365"/>
    <w:rsid w:val="005D457C"/>
    <w:rsid w:val="005D61E1"/>
    <w:rsid w:val="005D6F80"/>
    <w:rsid w:val="005E076A"/>
    <w:rsid w:val="005E0D87"/>
    <w:rsid w:val="005E1A90"/>
    <w:rsid w:val="005E3960"/>
    <w:rsid w:val="005E440C"/>
    <w:rsid w:val="005E52BC"/>
    <w:rsid w:val="005F1D1D"/>
    <w:rsid w:val="005F2E50"/>
    <w:rsid w:val="005F739F"/>
    <w:rsid w:val="00603A9E"/>
    <w:rsid w:val="006063F9"/>
    <w:rsid w:val="00607B0F"/>
    <w:rsid w:val="00610D70"/>
    <w:rsid w:val="00615D29"/>
    <w:rsid w:val="006205DC"/>
    <w:rsid w:val="00624246"/>
    <w:rsid w:val="0062460C"/>
    <w:rsid w:val="006300E6"/>
    <w:rsid w:val="006365BE"/>
    <w:rsid w:val="006405D9"/>
    <w:rsid w:val="00642A5B"/>
    <w:rsid w:val="00643B2B"/>
    <w:rsid w:val="0064443E"/>
    <w:rsid w:val="00645699"/>
    <w:rsid w:val="006472BD"/>
    <w:rsid w:val="0065016E"/>
    <w:rsid w:val="006513A5"/>
    <w:rsid w:val="006531DC"/>
    <w:rsid w:val="00660D55"/>
    <w:rsid w:val="0066189C"/>
    <w:rsid w:val="00661F48"/>
    <w:rsid w:val="00662E30"/>
    <w:rsid w:val="006633FC"/>
    <w:rsid w:val="00674C54"/>
    <w:rsid w:val="006755B1"/>
    <w:rsid w:val="00675C85"/>
    <w:rsid w:val="0067711A"/>
    <w:rsid w:val="006777DF"/>
    <w:rsid w:val="006805FC"/>
    <w:rsid w:val="00685495"/>
    <w:rsid w:val="00687B5B"/>
    <w:rsid w:val="006A47F4"/>
    <w:rsid w:val="006A6123"/>
    <w:rsid w:val="006B11A8"/>
    <w:rsid w:val="006B1432"/>
    <w:rsid w:val="006B1BEC"/>
    <w:rsid w:val="006B2BBA"/>
    <w:rsid w:val="006B4F0F"/>
    <w:rsid w:val="006B58A1"/>
    <w:rsid w:val="006B7968"/>
    <w:rsid w:val="006C10A7"/>
    <w:rsid w:val="006C272E"/>
    <w:rsid w:val="006C63AA"/>
    <w:rsid w:val="006C6EB4"/>
    <w:rsid w:val="006C770E"/>
    <w:rsid w:val="006D0046"/>
    <w:rsid w:val="006D3400"/>
    <w:rsid w:val="006D4159"/>
    <w:rsid w:val="006D61C7"/>
    <w:rsid w:val="006E34D1"/>
    <w:rsid w:val="006E37BF"/>
    <w:rsid w:val="006E38FD"/>
    <w:rsid w:val="006E3F9C"/>
    <w:rsid w:val="006E4D90"/>
    <w:rsid w:val="006E5750"/>
    <w:rsid w:val="006E6423"/>
    <w:rsid w:val="006E67CB"/>
    <w:rsid w:val="006F18F2"/>
    <w:rsid w:val="006F1EFF"/>
    <w:rsid w:val="006F31EC"/>
    <w:rsid w:val="006F3657"/>
    <w:rsid w:val="006F6F0D"/>
    <w:rsid w:val="006F748C"/>
    <w:rsid w:val="00701631"/>
    <w:rsid w:val="00702747"/>
    <w:rsid w:val="00702852"/>
    <w:rsid w:val="00703F48"/>
    <w:rsid w:val="00705518"/>
    <w:rsid w:val="00707415"/>
    <w:rsid w:val="00707F21"/>
    <w:rsid w:val="00710A08"/>
    <w:rsid w:val="007114F8"/>
    <w:rsid w:val="00711C7D"/>
    <w:rsid w:val="00711C9E"/>
    <w:rsid w:val="007125E4"/>
    <w:rsid w:val="00713C5F"/>
    <w:rsid w:val="007168C0"/>
    <w:rsid w:val="007172F2"/>
    <w:rsid w:val="00720100"/>
    <w:rsid w:val="00721A7D"/>
    <w:rsid w:val="00723F2F"/>
    <w:rsid w:val="0072475E"/>
    <w:rsid w:val="00726BEA"/>
    <w:rsid w:val="00727CDB"/>
    <w:rsid w:val="00731777"/>
    <w:rsid w:val="00731D50"/>
    <w:rsid w:val="007327A5"/>
    <w:rsid w:val="007374E8"/>
    <w:rsid w:val="007436CE"/>
    <w:rsid w:val="007446AD"/>
    <w:rsid w:val="007465AD"/>
    <w:rsid w:val="00750FCA"/>
    <w:rsid w:val="0075182F"/>
    <w:rsid w:val="007535F8"/>
    <w:rsid w:val="007556CD"/>
    <w:rsid w:val="00757033"/>
    <w:rsid w:val="00757315"/>
    <w:rsid w:val="00757999"/>
    <w:rsid w:val="00764698"/>
    <w:rsid w:val="00766CF9"/>
    <w:rsid w:val="00771544"/>
    <w:rsid w:val="0077377D"/>
    <w:rsid w:val="00773E7E"/>
    <w:rsid w:val="007757C1"/>
    <w:rsid w:val="0077612C"/>
    <w:rsid w:val="00782844"/>
    <w:rsid w:val="00782991"/>
    <w:rsid w:val="00783C32"/>
    <w:rsid w:val="00784281"/>
    <w:rsid w:val="007852B1"/>
    <w:rsid w:val="0078724F"/>
    <w:rsid w:val="007919F4"/>
    <w:rsid w:val="0079283C"/>
    <w:rsid w:val="00795CF8"/>
    <w:rsid w:val="007A051C"/>
    <w:rsid w:val="007A1773"/>
    <w:rsid w:val="007A4838"/>
    <w:rsid w:val="007B0321"/>
    <w:rsid w:val="007B04C1"/>
    <w:rsid w:val="007B0E0E"/>
    <w:rsid w:val="007B3651"/>
    <w:rsid w:val="007B4974"/>
    <w:rsid w:val="007B57FE"/>
    <w:rsid w:val="007B5BB2"/>
    <w:rsid w:val="007B6DFE"/>
    <w:rsid w:val="007C14D0"/>
    <w:rsid w:val="007C1EF7"/>
    <w:rsid w:val="007C38E8"/>
    <w:rsid w:val="007C49DE"/>
    <w:rsid w:val="007C53E2"/>
    <w:rsid w:val="007C57B8"/>
    <w:rsid w:val="007C66DC"/>
    <w:rsid w:val="007C7DB8"/>
    <w:rsid w:val="007D34CB"/>
    <w:rsid w:val="007D4DFA"/>
    <w:rsid w:val="007E0E70"/>
    <w:rsid w:val="007E0F41"/>
    <w:rsid w:val="007E1D87"/>
    <w:rsid w:val="007E2D8B"/>
    <w:rsid w:val="007E2EF5"/>
    <w:rsid w:val="007E36A2"/>
    <w:rsid w:val="007E468E"/>
    <w:rsid w:val="007E5140"/>
    <w:rsid w:val="007E5403"/>
    <w:rsid w:val="007E5E8A"/>
    <w:rsid w:val="007E7670"/>
    <w:rsid w:val="007E7A40"/>
    <w:rsid w:val="007F0EE8"/>
    <w:rsid w:val="007F1495"/>
    <w:rsid w:val="007F2A6B"/>
    <w:rsid w:val="007F2F98"/>
    <w:rsid w:val="007F57E1"/>
    <w:rsid w:val="007F68C1"/>
    <w:rsid w:val="00800E6A"/>
    <w:rsid w:val="0080146C"/>
    <w:rsid w:val="00802EF0"/>
    <w:rsid w:val="00807D90"/>
    <w:rsid w:val="008130BA"/>
    <w:rsid w:val="0081411D"/>
    <w:rsid w:val="00815722"/>
    <w:rsid w:val="0081753F"/>
    <w:rsid w:val="00821031"/>
    <w:rsid w:val="00821CBF"/>
    <w:rsid w:val="008232E1"/>
    <w:rsid w:val="0082336B"/>
    <w:rsid w:val="00823F0C"/>
    <w:rsid w:val="0082643E"/>
    <w:rsid w:val="00827583"/>
    <w:rsid w:val="008346AE"/>
    <w:rsid w:val="00834C85"/>
    <w:rsid w:val="008355F4"/>
    <w:rsid w:val="00835A97"/>
    <w:rsid w:val="0083627F"/>
    <w:rsid w:val="0083666B"/>
    <w:rsid w:val="00840057"/>
    <w:rsid w:val="008413FF"/>
    <w:rsid w:val="00843541"/>
    <w:rsid w:val="0084367C"/>
    <w:rsid w:val="0084500B"/>
    <w:rsid w:val="00845583"/>
    <w:rsid w:val="008534AC"/>
    <w:rsid w:val="00855272"/>
    <w:rsid w:val="008565B4"/>
    <w:rsid w:val="008604A5"/>
    <w:rsid w:val="00860D2B"/>
    <w:rsid w:val="00861950"/>
    <w:rsid w:val="00861BA1"/>
    <w:rsid w:val="00865A9F"/>
    <w:rsid w:val="00866615"/>
    <w:rsid w:val="00867A69"/>
    <w:rsid w:val="0087149D"/>
    <w:rsid w:val="008717B8"/>
    <w:rsid w:val="00871DC9"/>
    <w:rsid w:val="008729E0"/>
    <w:rsid w:val="008732DB"/>
    <w:rsid w:val="008768F2"/>
    <w:rsid w:val="00877340"/>
    <w:rsid w:val="00877727"/>
    <w:rsid w:val="00877A7A"/>
    <w:rsid w:val="00881849"/>
    <w:rsid w:val="00881A21"/>
    <w:rsid w:val="00882320"/>
    <w:rsid w:val="0088258D"/>
    <w:rsid w:val="00882D1A"/>
    <w:rsid w:val="00882F4B"/>
    <w:rsid w:val="00883C4C"/>
    <w:rsid w:val="008858A5"/>
    <w:rsid w:val="00887865"/>
    <w:rsid w:val="00890154"/>
    <w:rsid w:val="008902C5"/>
    <w:rsid w:val="00891145"/>
    <w:rsid w:val="008914EA"/>
    <w:rsid w:val="008948BD"/>
    <w:rsid w:val="008A07DB"/>
    <w:rsid w:val="008A37A6"/>
    <w:rsid w:val="008A4475"/>
    <w:rsid w:val="008A4829"/>
    <w:rsid w:val="008A504C"/>
    <w:rsid w:val="008A7833"/>
    <w:rsid w:val="008B046B"/>
    <w:rsid w:val="008B04D6"/>
    <w:rsid w:val="008B1077"/>
    <w:rsid w:val="008B2D99"/>
    <w:rsid w:val="008B555F"/>
    <w:rsid w:val="008B638D"/>
    <w:rsid w:val="008B7B8A"/>
    <w:rsid w:val="008C061A"/>
    <w:rsid w:val="008C2964"/>
    <w:rsid w:val="008C2E81"/>
    <w:rsid w:val="008C32A4"/>
    <w:rsid w:val="008C3F9E"/>
    <w:rsid w:val="008D1142"/>
    <w:rsid w:val="008D273E"/>
    <w:rsid w:val="008D2BA0"/>
    <w:rsid w:val="008D2C1E"/>
    <w:rsid w:val="008D2F5B"/>
    <w:rsid w:val="008D32DD"/>
    <w:rsid w:val="008D431C"/>
    <w:rsid w:val="008D6992"/>
    <w:rsid w:val="008D723E"/>
    <w:rsid w:val="008D7E02"/>
    <w:rsid w:val="008E140B"/>
    <w:rsid w:val="008E1D0E"/>
    <w:rsid w:val="008E386C"/>
    <w:rsid w:val="008E5DBD"/>
    <w:rsid w:val="008E6AED"/>
    <w:rsid w:val="008E7E76"/>
    <w:rsid w:val="008F0D06"/>
    <w:rsid w:val="008F1086"/>
    <w:rsid w:val="008F1AD6"/>
    <w:rsid w:val="008F1B49"/>
    <w:rsid w:val="008F3B16"/>
    <w:rsid w:val="008F7FB1"/>
    <w:rsid w:val="00900B55"/>
    <w:rsid w:val="00900D12"/>
    <w:rsid w:val="00900EBB"/>
    <w:rsid w:val="00901EB4"/>
    <w:rsid w:val="00901F34"/>
    <w:rsid w:val="009027BB"/>
    <w:rsid w:val="00905748"/>
    <w:rsid w:val="00917EC6"/>
    <w:rsid w:val="009202F3"/>
    <w:rsid w:val="00923CBA"/>
    <w:rsid w:val="00927F22"/>
    <w:rsid w:val="00934581"/>
    <w:rsid w:val="00934CB9"/>
    <w:rsid w:val="009357B3"/>
    <w:rsid w:val="009364E2"/>
    <w:rsid w:val="009378BA"/>
    <w:rsid w:val="00941949"/>
    <w:rsid w:val="00942916"/>
    <w:rsid w:val="00943164"/>
    <w:rsid w:val="00944B55"/>
    <w:rsid w:val="0094547D"/>
    <w:rsid w:val="0095331D"/>
    <w:rsid w:val="009566DD"/>
    <w:rsid w:val="0095742D"/>
    <w:rsid w:val="00962F6C"/>
    <w:rsid w:val="00964623"/>
    <w:rsid w:val="00964BB9"/>
    <w:rsid w:val="009664CA"/>
    <w:rsid w:val="009672DD"/>
    <w:rsid w:val="00967DF4"/>
    <w:rsid w:val="009728A4"/>
    <w:rsid w:val="009752BD"/>
    <w:rsid w:val="00975625"/>
    <w:rsid w:val="00977E72"/>
    <w:rsid w:val="009807F4"/>
    <w:rsid w:val="00981A21"/>
    <w:rsid w:val="00981E61"/>
    <w:rsid w:val="00981F60"/>
    <w:rsid w:val="009834A3"/>
    <w:rsid w:val="009860D5"/>
    <w:rsid w:val="00986ACE"/>
    <w:rsid w:val="00986CAE"/>
    <w:rsid w:val="0098737D"/>
    <w:rsid w:val="009903CB"/>
    <w:rsid w:val="0099302C"/>
    <w:rsid w:val="00995301"/>
    <w:rsid w:val="00995629"/>
    <w:rsid w:val="009956D9"/>
    <w:rsid w:val="00995FD7"/>
    <w:rsid w:val="009973DB"/>
    <w:rsid w:val="009A0264"/>
    <w:rsid w:val="009A15D8"/>
    <w:rsid w:val="009A1EEE"/>
    <w:rsid w:val="009A2643"/>
    <w:rsid w:val="009A2D8D"/>
    <w:rsid w:val="009A6594"/>
    <w:rsid w:val="009A6B2C"/>
    <w:rsid w:val="009A796A"/>
    <w:rsid w:val="009B0CDF"/>
    <w:rsid w:val="009B4375"/>
    <w:rsid w:val="009B44D1"/>
    <w:rsid w:val="009B4A86"/>
    <w:rsid w:val="009B5C9C"/>
    <w:rsid w:val="009B5E9F"/>
    <w:rsid w:val="009B6868"/>
    <w:rsid w:val="009B77DB"/>
    <w:rsid w:val="009C004D"/>
    <w:rsid w:val="009C11B0"/>
    <w:rsid w:val="009C13C6"/>
    <w:rsid w:val="009C606B"/>
    <w:rsid w:val="009C6112"/>
    <w:rsid w:val="009C62F7"/>
    <w:rsid w:val="009C6A32"/>
    <w:rsid w:val="009D0C47"/>
    <w:rsid w:val="009D1D46"/>
    <w:rsid w:val="009D3036"/>
    <w:rsid w:val="009D3726"/>
    <w:rsid w:val="009D554D"/>
    <w:rsid w:val="009D6AC5"/>
    <w:rsid w:val="009D70B0"/>
    <w:rsid w:val="009E076A"/>
    <w:rsid w:val="009E10E2"/>
    <w:rsid w:val="009E3375"/>
    <w:rsid w:val="009E4443"/>
    <w:rsid w:val="009E4E81"/>
    <w:rsid w:val="009E7FA6"/>
    <w:rsid w:val="009F2F1D"/>
    <w:rsid w:val="009F5260"/>
    <w:rsid w:val="009F6119"/>
    <w:rsid w:val="009F66C5"/>
    <w:rsid w:val="00A02A38"/>
    <w:rsid w:val="00A04483"/>
    <w:rsid w:val="00A04557"/>
    <w:rsid w:val="00A045ED"/>
    <w:rsid w:val="00A07DE5"/>
    <w:rsid w:val="00A10236"/>
    <w:rsid w:val="00A1761A"/>
    <w:rsid w:val="00A2181F"/>
    <w:rsid w:val="00A2238A"/>
    <w:rsid w:val="00A23B90"/>
    <w:rsid w:val="00A25C68"/>
    <w:rsid w:val="00A25EBD"/>
    <w:rsid w:val="00A26FEE"/>
    <w:rsid w:val="00A302DA"/>
    <w:rsid w:val="00A3076E"/>
    <w:rsid w:val="00A30858"/>
    <w:rsid w:val="00A31FE5"/>
    <w:rsid w:val="00A32657"/>
    <w:rsid w:val="00A35022"/>
    <w:rsid w:val="00A40224"/>
    <w:rsid w:val="00A40397"/>
    <w:rsid w:val="00A41B27"/>
    <w:rsid w:val="00A438D7"/>
    <w:rsid w:val="00A43D8A"/>
    <w:rsid w:val="00A50867"/>
    <w:rsid w:val="00A539CE"/>
    <w:rsid w:val="00A54166"/>
    <w:rsid w:val="00A5585E"/>
    <w:rsid w:val="00A558D8"/>
    <w:rsid w:val="00A55B37"/>
    <w:rsid w:val="00A563C0"/>
    <w:rsid w:val="00A621C8"/>
    <w:rsid w:val="00A62823"/>
    <w:rsid w:val="00A64337"/>
    <w:rsid w:val="00A65E95"/>
    <w:rsid w:val="00A70986"/>
    <w:rsid w:val="00A70E42"/>
    <w:rsid w:val="00A7144D"/>
    <w:rsid w:val="00A75503"/>
    <w:rsid w:val="00A75A5C"/>
    <w:rsid w:val="00A76E39"/>
    <w:rsid w:val="00A7755E"/>
    <w:rsid w:val="00A809B3"/>
    <w:rsid w:val="00A80BF6"/>
    <w:rsid w:val="00A815C9"/>
    <w:rsid w:val="00A8181E"/>
    <w:rsid w:val="00A82417"/>
    <w:rsid w:val="00A825AF"/>
    <w:rsid w:val="00A84328"/>
    <w:rsid w:val="00A851A5"/>
    <w:rsid w:val="00A85249"/>
    <w:rsid w:val="00A87084"/>
    <w:rsid w:val="00A878E6"/>
    <w:rsid w:val="00A87BD1"/>
    <w:rsid w:val="00A87C56"/>
    <w:rsid w:val="00A90759"/>
    <w:rsid w:val="00A92099"/>
    <w:rsid w:val="00A928B1"/>
    <w:rsid w:val="00A92CF2"/>
    <w:rsid w:val="00A941E2"/>
    <w:rsid w:val="00A948F5"/>
    <w:rsid w:val="00A94A9C"/>
    <w:rsid w:val="00A9638D"/>
    <w:rsid w:val="00A96A31"/>
    <w:rsid w:val="00A9766C"/>
    <w:rsid w:val="00AA0970"/>
    <w:rsid w:val="00AA29CD"/>
    <w:rsid w:val="00AA3138"/>
    <w:rsid w:val="00AA3303"/>
    <w:rsid w:val="00AA350A"/>
    <w:rsid w:val="00AA3563"/>
    <w:rsid w:val="00AA5357"/>
    <w:rsid w:val="00AA756A"/>
    <w:rsid w:val="00AB199A"/>
    <w:rsid w:val="00AB1A2B"/>
    <w:rsid w:val="00AB4D3D"/>
    <w:rsid w:val="00AB5D3A"/>
    <w:rsid w:val="00AB7B29"/>
    <w:rsid w:val="00AC0219"/>
    <w:rsid w:val="00AC03DF"/>
    <w:rsid w:val="00AC3A82"/>
    <w:rsid w:val="00AD1F2B"/>
    <w:rsid w:val="00AD2F89"/>
    <w:rsid w:val="00AD4B9B"/>
    <w:rsid w:val="00AD4FF7"/>
    <w:rsid w:val="00AD52AB"/>
    <w:rsid w:val="00AD6B7E"/>
    <w:rsid w:val="00AD7DEE"/>
    <w:rsid w:val="00AE056C"/>
    <w:rsid w:val="00AE1DBA"/>
    <w:rsid w:val="00AE4132"/>
    <w:rsid w:val="00AE54B6"/>
    <w:rsid w:val="00AE5965"/>
    <w:rsid w:val="00AE72E5"/>
    <w:rsid w:val="00AE79F4"/>
    <w:rsid w:val="00AE7D66"/>
    <w:rsid w:val="00AF0339"/>
    <w:rsid w:val="00AF1790"/>
    <w:rsid w:val="00AF2EF5"/>
    <w:rsid w:val="00AF4663"/>
    <w:rsid w:val="00AF4757"/>
    <w:rsid w:val="00AF4915"/>
    <w:rsid w:val="00AF63B9"/>
    <w:rsid w:val="00AF687B"/>
    <w:rsid w:val="00AF744D"/>
    <w:rsid w:val="00B00B79"/>
    <w:rsid w:val="00B01008"/>
    <w:rsid w:val="00B10589"/>
    <w:rsid w:val="00B113C2"/>
    <w:rsid w:val="00B116BC"/>
    <w:rsid w:val="00B12262"/>
    <w:rsid w:val="00B13C9F"/>
    <w:rsid w:val="00B1493D"/>
    <w:rsid w:val="00B15106"/>
    <w:rsid w:val="00B16DE4"/>
    <w:rsid w:val="00B2098C"/>
    <w:rsid w:val="00B218C0"/>
    <w:rsid w:val="00B21C17"/>
    <w:rsid w:val="00B21DB4"/>
    <w:rsid w:val="00B23124"/>
    <w:rsid w:val="00B235B8"/>
    <w:rsid w:val="00B23D4F"/>
    <w:rsid w:val="00B2573C"/>
    <w:rsid w:val="00B274D3"/>
    <w:rsid w:val="00B274FB"/>
    <w:rsid w:val="00B308F8"/>
    <w:rsid w:val="00B3466A"/>
    <w:rsid w:val="00B3575C"/>
    <w:rsid w:val="00B37537"/>
    <w:rsid w:val="00B428AC"/>
    <w:rsid w:val="00B42992"/>
    <w:rsid w:val="00B4433B"/>
    <w:rsid w:val="00B45B40"/>
    <w:rsid w:val="00B46A2B"/>
    <w:rsid w:val="00B470E2"/>
    <w:rsid w:val="00B51166"/>
    <w:rsid w:val="00B537C2"/>
    <w:rsid w:val="00B54B86"/>
    <w:rsid w:val="00B556FF"/>
    <w:rsid w:val="00B56200"/>
    <w:rsid w:val="00B567F7"/>
    <w:rsid w:val="00B60C53"/>
    <w:rsid w:val="00B61C35"/>
    <w:rsid w:val="00B62CB4"/>
    <w:rsid w:val="00B63D10"/>
    <w:rsid w:val="00B65E12"/>
    <w:rsid w:val="00B706B0"/>
    <w:rsid w:val="00B720DF"/>
    <w:rsid w:val="00B72650"/>
    <w:rsid w:val="00B767D2"/>
    <w:rsid w:val="00B827B3"/>
    <w:rsid w:val="00B82B5D"/>
    <w:rsid w:val="00B83D21"/>
    <w:rsid w:val="00B840DD"/>
    <w:rsid w:val="00B84C18"/>
    <w:rsid w:val="00B8716A"/>
    <w:rsid w:val="00B87A41"/>
    <w:rsid w:val="00B91945"/>
    <w:rsid w:val="00B91EFF"/>
    <w:rsid w:val="00B946E0"/>
    <w:rsid w:val="00B94B13"/>
    <w:rsid w:val="00B97A61"/>
    <w:rsid w:val="00BA0507"/>
    <w:rsid w:val="00BA156B"/>
    <w:rsid w:val="00BA1859"/>
    <w:rsid w:val="00BA2CC6"/>
    <w:rsid w:val="00BA2E43"/>
    <w:rsid w:val="00BA4CC0"/>
    <w:rsid w:val="00BA52F4"/>
    <w:rsid w:val="00BA5755"/>
    <w:rsid w:val="00BA7C1C"/>
    <w:rsid w:val="00BB0FAD"/>
    <w:rsid w:val="00BB17E9"/>
    <w:rsid w:val="00BB34C8"/>
    <w:rsid w:val="00BB50C5"/>
    <w:rsid w:val="00BB5207"/>
    <w:rsid w:val="00BB6D81"/>
    <w:rsid w:val="00BC382E"/>
    <w:rsid w:val="00BC3A2D"/>
    <w:rsid w:val="00BC3A7A"/>
    <w:rsid w:val="00BC4843"/>
    <w:rsid w:val="00BC4D12"/>
    <w:rsid w:val="00BC5EAE"/>
    <w:rsid w:val="00BD0495"/>
    <w:rsid w:val="00BD1CEB"/>
    <w:rsid w:val="00BD3039"/>
    <w:rsid w:val="00BD3559"/>
    <w:rsid w:val="00BD4281"/>
    <w:rsid w:val="00BD4E09"/>
    <w:rsid w:val="00BD6984"/>
    <w:rsid w:val="00BD6DAE"/>
    <w:rsid w:val="00BD7244"/>
    <w:rsid w:val="00BD7883"/>
    <w:rsid w:val="00BD7B45"/>
    <w:rsid w:val="00BE02E9"/>
    <w:rsid w:val="00BE6443"/>
    <w:rsid w:val="00BE6646"/>
    <w:rsid w:val="00BE76AB"/>
    <w:rsid w:val="00BF0B78"/>
    <w:rsid w:val="00BF0CBD"/>
    <w:rsid w:val="00BF282C"/>
    <w:rsid w:val="00BF535D"/>
    <w:rsid w:val="00BF7015"/>
    <w:rsid w:val="00C0003F"/>
    <w:rsid w:val="00C00FB4"/>
    <w:rsid w:val="00C012F2"/>
    <w:rsid w:val="00C01656"/>
    <w:rsid w:val="00C02C1C"/>
    <w:rsid w:val="00C0358F"/>
    <w:rsid w:val="00C0386A"/>
    <w:rsid w:val="00C042A0"/>
    <w:rsid w:val="00C11331"/>
    <w:rsid w:val="00C11F86"/>
    <w:rsid w:val="00C1263B"/>
    <w:rsid w:val="00C12798"/>
    <w:rsid w:val="00C127F6"/>
    <w:rsid w:val="00C13038"/>
    <w:rsid w:val="00C14159"/>
    <w:rsid w:val="00C159F3"/>
    <w:rsid w:val="00C17B57"/>
    <w:rsid w:val="00C2623A"/>
    <w:rsid w:val="00C26B2B"/>
    <w:rsid w:val="00C27424"/>
    <w:rsid w:val="00C31B79"/>
    <w:rsid w:val="00C32DB5"/>
    <w:rsid w:val="00C35E2D"/>
    <w:rsid w:val="00C3673B"/>
    <w:rsid w:val="00C37D49"/>
    <w:rsid w:val="00C403B4"/>
    <w:rsid w:val="00C426A2"/>
    <w:rsid w:val="00C44C74"/>
    <w:rsid w:val="00C5107E"/>
    <w:rsid w:val="00C52844"/>
    <w:rsid w:val="00C52E37"/>
    <w:rsid w:val="00C544A8"/>
    <w:rsid w:val="00C575E8"/>
    <w:rsid w:val="00C6124B"/>
    <w:rsid w:val="00C62B9C"/>
    <w:rsid w:val="00C632BB"/>
    <w:rsid w:val="00C638AC"/>
    <w:rsid w:val="00C647C3"/>
    <w:rsid w:val="00C6660C"/>
    <w:rsid w:val="00C67C34"/>
    <w:rsid w:val="00C70141"/>
    <w:rsid w:val="00C7074C"/>
    <w:rsid w:val="00C72337"/>
    <w:rsid w:val="00C723E0"/>
    <w:rsid w:val="00C73774"/>
    <w:rsid w:val="00C7639D"/>
    <w:rsid w:val="00C764BF"/>
    <w:rsid w:val="00C77202"/>
    <w:rsid w:val="00C80215"/>
    <w:rsid w:val="00C80C48"/>
    <w:rsid w:val="00C81368"/>
    <w:rsid w:val="00C815AF"/>
    <w:rsid w:val="00C82890"/>
    <w:rsid w:val="00C84273"/>
    <w:rsid w:val="00C86424"/>
    <w:rsid w:val="00C869B7"/>
    <w:rsid w:val="00C87EE5"/>
    <w:rsid w:val="00C9028C"/>
    <w:rsid w:val="00C903D9"/>
    <w:rsid w:val="00C90D50"/>
    <w:rsid w:val="00C925DE"/>
    <w:rsid w:val="00C97C17"/>
    <w:rsid w:val="00CA1C5F"/>
    <w:rsid w:val="00CA1D0E"/>
    <w:rsid w:val="00CA2038"/>
    <w:rsid w:val="00CA4D50"/>
    <w:rsid w:val="00CA6C25"/>
    <w:rsid w:val="00CB1DD2"/>
    <w:rsid w:val="00CB238C"/>
    <w:rsid w:val="00CB68E6"/>
    <w:rsid w:val="00CB6B54"/>
    <w:rsid w:val="00CB7370"/>
    <w:rsid w:val="00CC07AF"/>
    <w:rsid w:val="00CC0BCB"/>
    <w:rsid w:val="00CC2CD4"/>
    <w:rsid w:val="00CC4FB2"/>
    <w:rsid w:val="00CC53DA"/>
    <w:rsid w:val="00CC57FA"/>
    <w:rsid w:val="00CC5EF1"/>
    <w:rsid w:val="00CC71F1"/>
    <w:rsid w:val="00CD13A9"/>
    <w:rsid w:val="00CD3DB4"/>
    <w:rsid w:val="00CD4299"/>
    <w:rsid w:val="00CD6850"/>
    <w:rsid w:val="00CD7C47"/>
    <w:rsid w:val="00CD7DE1"/>
    <w:rsid w:val="00CE32EC"/>
    <w:rsid w:val="00CE38C0"/>
    <w:rsid w:val="00CE3B13"/>
    <w:rsid w:val="00CE3B4F"/>
    <w:rsid w:val="00CE461A"/>
    <w:rsid w:val="00CE68BA"/>
    <w:rsid w:val="00CE7410"/>
    <w:rsid w:val="00CF32F0"/>
    <w:rsid w:val="00CF3D26"/>
    <w:rsid w:val="00CF41CD"/>
    <w:rsid w:val="00CF4E39"/>
    <w:rsid w:val="00CF68F7"/>
    <w:rsid w:val="00CF6B03"/>
    <w:rsid w:val="00D01818"/>
    <w:rsid w:val="00D02991"/>
    <w:rsid w:val="00D03939"/>
    <w:rsid w:val="00D04496"/>
    <w:rsid w:val="00D07E06"/>
    <w:rsid w:val="00D110A9"/>
    <w:rsid w:val="00D112E8"/>
    <w:rsid w:val="00D131AA"/>
    <w:rsid w:val="00D135CE"/>
    <w:rsid w:val="00D13FD8"/>
    <w:rsid w:val="00D140FD"/>
    <w:rsid w:val="00D1424D"/>
    <w:rsid w:val="00D16352"/>
    <w:rsid w:val="00D168C1"/>
    <w:rsid w:val="00D20B05"/>
    <w:rsid w:val="00D22326"/>
    <w:rsid w:val="00D2366D"/>
    <w:rsid w:val="00D26166"/>
    <w:rsid w:val="00D30345"/>
    <w:rsid w:val="00D316B0"/>
    <w:rsid w:val="00D3519D"/>
    <w:rsid w:val="00D3592F"/>
    <w:rsid w:val="00D40DE7"/>
    <w:rsid w:val="00D41876"/>
    <w:rsid w:val="00D42AF4"/>
    <w:rsid w:val="00D445B4"/>
    <w:rsid w:val="00D44B8E"/>
    <w:rsid w:val="00D45FF0"/>
    <w:rsid w:val="00D4625D"/>
    <w:rsid w:val="00D46DD1"/>
    <w:rsid w:val="00D52100"/>
    <w:rsid w:val="00D5318E"/>
    <w:rsid w:val="00D542AA"/>
    <w:rsid w:val="00D5686E"/>
    <w:rsid w:val="00D57EFD"/>
    <w:rsid w:val="00D61938"/>
    <w:rsid w:val="00D6254C"/>
    <w:rsid w:val="00D65CCA"/>
    <w:rsid w:val="00D717E3"/>
    <w:rsid w:val="00D755FE"/>
    <w:rsid w:val="00D8003E"/>
    <w:rsid w:val="00D82419"/>
    <w:rsid w:val="00D82E9E"/>
    <w:rsid w:val="00D83FCB"/>
    <w:rsid w:val="00D843E3"/>
    <w:rsid w:val="00D85813"/>
    <w:rsid w:val="00D86876"/>
    <w:rsid w:val="00D86C38"/>
    <w:rsid w:val="00D87F40"/>
    <w:rsid w:val="00D91632"/>
    <w:rsid w:val="00D92FA0"/>
    <w:rsid w:val="00D93CA3"/>
    <w:rsid w:val="00D94112"/>
    <w:rsid w:val="00D956A8"/>
    <w:rsid w:val="00DA21AD"/>
    <w:rsid w:val="00DA230B"/>
    <w:rsid w:val="00DA26BE"/>
    <w:rsid w:val="00DA4418"/>
    <w:rsid w:val="00DA45B4"/>
    <w:rsid w:val="00DA6B5A"/>
    <w:rsid w:val="00DA708E"/>
    <w:rsid w:val="00DA7BFC"/>
    <w:rsid w:val="00DA7FA8"/>
    <w:rsid w:val="00DB1581"/>
    <w:rsid w:val="00DB7949"/>
    <w:rsid w:val="00DC0FE6"/>
    <w:rsid w:val="00DC10A7"/>
    <w:rsid w:val="00DC3FD2"/>
    <w:rsid w:val="00DC4F5F"/>
    <w:rsid w:val="00DC6372"/>
    <w:rsid w:val="00DC6545"/>
    <w:rsid w:val="00DC6CD7"/>
    <w:rsid w:val="00DD0615"/>
    <w:rsid w:val="00DD0F2F"/>
    <w:rsid w:val="00DD24EB"/>
    <w:rsid w:val="00DD2DC0"/>
    <w:rsid w:val="00DD6A29"/>
    <w:rsid w:val="00DD6C54"/>
    <w:rsid w:val="00DD7E2C"/>
    <w:rsid w:val="00DE043F"/>
    <w:rsid w:val="00DE1FCA"/>
    <w:rsid w:val="00DE3D46"/>
    <w:rsid w:val="00DE4205"/>
    <w:rsid w:val="00DE4CAA"/>
    <w:rsid w:val="00DE5DA6"/>
    <w:rsid w:val="00DE5E2B"/>
    <w:rsid w:val="00DE6D93"/>
    <w:rsid w:val="00DF33D4"/>
    <w:rsid w:val="00DF3B68"/>
    <w:rsid w:val="00E03141"/>
    <w:rsid w:val="00E042C5"/>
    <w:rsid w:val="00E051C1"/>
    <w:rsid w:val="00E0591F"/>
    <w:rsid w:val="00E059F7"/>
    <w:rsid w:val="00E06607"/>
    <w:rsid w:val="00E06B10"/>
    <w:rsid w:val="00E07719"/>
    <w:rsid w:val="00E07A89"/>
    <w:rsid w:val="00E104CD"/>
    <w:rsid w:val="00E1508E"/>
    <w:rsid w:val="00E17869"/>
    <w:rsid w:val="00E21937"/>
    <w:rsid w:val="00E23AB6"/>
    <w:rsid w:val="00E26335"/>
    <w:rsid w:val="00E26370"/>
    <w:rsid w:val="00E270CA"/>
    <w:rsid w:val="00E273CE"/>
    <w:rsid w:val="00E27942"/>
    <w:rsid w:val="00E301D4"/>
    <w:rsid w:val="00E30D9E"/>
    <w:rsid w:val="00E31FE9"/>
    <w:rsid w:val="00E3305B"/>
    <w:rsid w:val="00E33DAC"/>
    <w:rsid w:val="00E37EDA"/>
    <w:rsid w:val="00E42F6E"/>
    <w:rsid w:val="00E43B27"/>
    <w:rsid w:val="00E452D7"/>
    <w:rsid w:val="00E4567C"/>
    <w:rsid w:val="00E46029"/>
    <w:rsid w:val="00E465B4"/>
    <w:rsid w:val="00E47271"/>
    <w:rsid w:val="00E50689"/>
    <w:rsid w:val="00E51BA7"/>
    <w:rsid w:val="00E5320B"/>
    <w:rsid w:val="00E5368E"/>
    <w:rsid w:val="00E54044"/>
    <w:rsid w:val="00E56206"/>
    <w:rsid w:val="00E579FA"/>
    <w:rsid w:val="00E60EFD"/>
    <w:rsid w:val="00E62093"/>
    <w:rsid w:val="00E64028"/>
    <w:rsid w:val="00E64B9D"/>
    <w:rsid w:val="00E64DC7"/>
    <w:rsid w:val="00E66531"/>
    <w:rsid w:val="00E67783"/>
    <w:rsid w:val="00E73FFF"/>
    <w:rsid w:val="00E77219"/>
    <w:rsid w:val="00E823ED"/>
    <w:rsid w:val="00E83E12"/>
    <w:rsid w:val="00E842B9"/>
    <w:rsid w:val="00E84D80"/>
    <w:rsid w:val="00E912ED"/>
    <w:rsid w:val="00E914D1"/>
    <w:rsid w:val="00E934AA"/>
    <w:rsid w:val="00E9433D"/>
    <w:rsid w:val="00EA00EA"/>
    <w:rsid w:val="00EA053B"/>
    <w:rsid w:val="00EA06C8"/>
    <w:rsid w:val="00EA0C2E"/>
    <w:rsid w:val="00EA0FAE"/>
    <w:rsid w:val="00EA157E"/>
    <w:rsid w:val="00EA36B3"/>
    <w:rsid w:val="00EA420F"/>
    <w:rsid w:val="00EB018D"/>
    <w:rsid w:val="00EB0201"/>
    <w:rsid w:val="00EB3022"/>
    <w:rsid w:val="00EC00B0"/>
    <w:rsid w:val="00EC05D7"/>
    <w:rsid w:val="00EC46C6"/>
    <w:rsid w:val="00EC53E0"/>
    <w:rsid w:val="00EC6E03"/>
    <w:rsid w:val="00ED0639"/>
    <w:rsid w:val="00ED1244"/>
    <w:rsid w:val="00ED16B2"/>
    <w:rsid w:val="00ED3BE9"/>
    <w:rsid w:val="00ED4244"/>
    <w:rsid w:val="00ED467E"/>
    <w:rsid w:val="00ED64B5"/>
    <w:rsid w:val="00ED6516"/>
    <w:rsid w:val="00ED6BC6"/>
    <w:rsid w:val="00EE1D27"/>
    <w:rsid w:val="00EE2ECF"/>
    <w:rsid w:val="00EE3165"/>
    <w:rsid w:val="00EE4B5A"/>
    <w:rsid w:val="00EE4BBA"/>
    <w:rsid w:val="00EE724A"/>
    <w:rsid w:val="00EE75CD"/>
    <w:rsid w:val="00EF477B"/>
    <w:rsid w:val="00EF4F3B"/>
    <w:rsid w:val="00EF61B8"/>
    <w:rsid w:val="00EF6557"/>
    <w:rsid w:val="00F01FFC"/>
    <w:rsid w:val="00F02232"/>
    <w:rsid w:val="00F03002"/>
    <w:rsid w:val="00F03437"/>
    <w:rsid w:val="00F03976"/>
    <w:rsid w:val="00F04981"/>
    <w:rsid w:val="00F04B1B"/>
    <w:rsid w:val="00F053FC"/>
    <w:rsid w:val="00F06377"/>
    <w:rsid w:val="00F07EBB"/>
    <w:rsid w:val="00F106BA"/>
    <w:rsid w:val="00F10DB9"/>
    <w:rsid w:val="00F10E52"/>
    <w:rsid w:val="00F11ECC"/>
    <w:rsid w:val="00F126CA"/>
    <w:rsid w:val="00F12DBA"/>
    <w:rsid w:val="00F1498B"/>
    <w:rsid w:val="00F2046E"/>
    <w:rsid w:val="00F212EC"/>
    <w:rsid w:val="00F21B46"/>
    <w:rsid w:val="00F221A7"/>
    <w:rsid w:val="00F227C6"/>
    <w:rsid w:val="00F22AA7"/>
    <w:rsid w:val="00F24CC0"/>
    <w:rsid w:val="00F25358"/>
    <w:rsid w:val="00F273E3"/>
    <w:rsid w:val="00F27527"/>
    <w:rsid w:val="00F30C42"/>
    <w:rsid w:val="00F31279"/>
    <w:rsid w:val="00F32C42"/>
    <w:rsid w:val="00F36DC0"/>
    <w:rsid w:val="00F3779E"/>
    <w:rsid w:val="00F37D05"/>
    <w:rsid w:val="00F37E98"/>
    <w:rsid w:val="00F41450"/>
    <w:rsid w:val="00F41F6F"/>
    <w:rsid w:val="00F4358E"/>
    <w:rsid w:val="00F52885"/>
    <w:rsid w:val="00F52F9D"/>
    <w:rsid w:val="00F5308F"/>
    <w:rsid w:val="00F533E0"/>
    <w:rsid w:val="00F61DAC"/>
    <w:rsid w:val="00F64593"/>
    <w:rsid w:val="00F67592"/>
    <w:rsid w:val="00F703EF"/>
    <w:rsid w:val="00F71A2A"/>
    <w:rsid w:val="00F73252"/>
    <w:rsid w:val="00F7328D"/>
    <w:rsid w:val="00F7588E"/>
    <w:rsid w:val="00F766DE"/>
    <w:rsid w:val="00F77191"/>
    <w:rsid w:val="00F82014"/>
    <w:rsid w:val="00F82090"/>
    <w:rsid w:val="00F82D0E"/>
    <w:rsid w:val="00F83471"/>
    <w:rsid w:val="00F84416"/>
    <w:rsid w:val="00F84931"/>
    <w:rsid w:val="00F851FD"/>
    <w:rsid w:val="00F85DFE"/>
    <w:rsid w:val="00F86076"/>
    <w:rsid w:val="00F94651"/>
    <w:rsid w:val="00F95C59"/>
    <w:rsid w:val="00F96EC8"/>
    <w:rsid w:val="00F96FD4"/>
    <w:rsid w:val="00F97114"/>
    <w:rsid w:val="00F97683"/>
    <w:rsid w:val="00FA03E1"/>
    <w:rsid w:val="00FA21A8"/>
    <w:rsid w:val="00FA21D6"/>
    <w:rsid w:val="00FA2497"/>
    <w:rsid w:val="00FA27F1"/>
    <w:rsid w:val="00FA4512"/>
    <w:rsid w:val="00FB2CEE"/>
    <w:rsid w:val="00FC04BC"/>
    <w:rsid w:val="00FC45C8"/>
    <w:rsid w:val="00FC59BE"/>
    <w:rsid w:val="00FC683F"/>
    <w:rsid w:val="00FD08EF"/>
    <w:rsid w:val="00FD52AC"/>
    <w:rsid w:val="00FD6B42"/>
    <w:rsid w:val="00FE062F"/>
    <w:rsid w:val="00FE10D9"/>
    <w:rsid w:val="00FE2198"/>
    <w:rsid w:val="00FE3682"/>
    <w:rsid w:val="00FE5F48"/>
    <w:rsid w:val="00FE7501"/>
    <w:rsid w:val="00FE7FC1"/>
    <w:rsid w:val="00FF022E"/>
    <w:rsid w:val="00FF0A72"/>
    <w:rsid w:val="00FF37EE"/>
    <w:rsid w:val="00FF408D"/>
    <w:rsid w:val="00FF4BD8"/>
    <w:rsid w:val="00FF524C"/>
    <w:rsid w:val="00FF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7A142"/>
  <w15:docId w15:val="{43B2A6CD-103E-4A98-BAC2-F754669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tr-TR" w:eastAsia="tr-TR" w:bidi="tr-TR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F9E"/>
    <w:pPr>
      <w:spacing w:after="200" w:line="276" w:lineRule="auto"/>
    </w:pPr>
    <w:rPr>
      <w:lang w:val="en-GB"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855272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EC05D7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F2046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55272"/>
    <w:rPr>
      <w:rFonts w:ascii="Cambria" w:eastAsia="MS ????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C05D7"/>
    <w:rPr>
      <w:rFonts w:ascii="Cambria" w:eastAsia="MS ????" w:hAnsi="Cambria" w:cs="Times New Roman"/>
      <w:b/>
      <w:bCs/>
      <w:color w:val="4F81BD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F2046E"/>
    <w:rPr>
      <w:rFonts w:ascii="Cambria" w:hAnsi="Cambria" w:cs="Times New Roman"/>
      <w:b/>
      <w:bCs/>
      <w:color w:val="4F81BD"/>
    </w:rPr>
  </w:style>
  <w:style w:type="paragraph" w:styleId="BalonMetni">
    <w:name w:val="Balloon Text"/>
    <w:basedOn w:val="Normal"/>
    <w:link w:val="BalonMetniChar"/>
    <w:uiPriority w:val="99"/>
    <w:semiHidden/>
    <w:rsid w:val="00F2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2046E"/>
    <w:rPr>
      <w:rFonts w:ascii="Tahoma" w:hAnsi="Tahoma" w:cs="Tahoma"/>
      <w:sz w:val="16"/>
      <w:szCs w:val="16"/>
    </w:rPr>
  </w:style>
  <w:style w:type="paragraph" w:customStyle="1" w:styleId="SonyBullets">
    <w:name w:val="Sony Bullets"/>
    <w:basedOn w:val="Normal"/>
    <w:autoRedefine/>
    <w:uiPriority w:val="99"/>
    <w:rsid w:val="00F2046E"/>
    <w:pPr>
      <w:numPr>
        <w:numId w:val="1"/>
      </w:numPr>
      <w:spacing w:after="0" w:line="280" w:lineRule="exact"/>
    </w:pPr>
    <w:rPr>
      <w:rFonts w:ascii="Arial" w:hAnsi="Arial"/>
      <w:sz w:val="18"/>
      <w:szCs w:val="20"/>
    </w:rPr>
  </w:style>
  <w:style w:type="paragraph" w:customStyle="1" w:styleId="Heading">
    <w:name w:val="Heading"/>
    <w:basedOn w:val="Normal"/>
    <w:next w:val="Normal"/>
    <w:link w:val="HeadingChar"/>
    <w:autoRedefine/>
    <w:rsid w:val="0055702E"/>
    <w:pPr>
      <w:spacing w:before="120" w:after="280" w:line="280" w:lineRule="exact"/>
    </w:pPr>
    <w:rPr>
      <w:rFonts w:ascii="Arial" w:hAnsi="Arial"/>
      <w:b/>
      <w:color w:val="999999"/>
      <w:sz w:val="26"/>
      <w:szCs w:val="26"/>
    </w:rPr>
  </w:style>
  <w:style w:type="paragraph" w:customStyle="1" w:styleId="SonyHead3">
    <w:name w:val="Sony Head 3"/>
    <w:basedOn w:val="Balk3"/>
    <w:next w:val="Normal"/>
    <w:autoRedefine/>
    <w:rsid w:val="0038760C"/>
    <w:pPr>
      <w:keepLines w:val="0"/>
      <w:spacing w:before="160" w:after="160" w:line="240" w:lineRule="auto"/>
      <w:jc w:val="center"/>
    </w:pPr>
    <w:rPr>
      <w:rFonts w:ascii="Arial" w:eastAsia="Times New Roman" w:hAnsi="Arial" w:cs="Arial"/>
      <w:bCs w:val="0"/>
      <w:color w:val="auto"/>
      <w:sz w:val="44"/>
      <w:szCs w:val="44"/>
    </w:rPr>
  </w:style>
  <w:style w:type="character" w:customStyle="1" w:styleId="HeadingChar">
    <w:name w:val="Heading Char"/>
    <w:basedOn w:val="VarsaylanParagrafYazTipi"/>
    <w:link w:val="Heading"/>
    <w:locked/>
    <w:rsid w:val="0055702E"/>
    <w:rPr>
      <w:rFonts w:ascii="Arial" w:hAnsi="Arial" w:cs="Times New Roman"/>
      <w:b/>
      <w:color w:val="999999"/>
      <w:sz w:val="26"/>
      <w:szCs w:val="26"/>
    </w:rPr>
  </w:style>
  <w:style w:type="paragraph" w:customStyle="1" w:styleId="Sonybody">
    <w:name w:val="Sony body"/>
    <w:basedOn w:val="Normal"/>
    <w:autoRedefine/>
    <w:uiPriority w:val="99"/>
    <w:rsid w:val="00F2046E"/>
    <w:pPr>
      <w:spacing w:after="0" w:line="260" w:lineRule="exact"/>
    </w:pPr>
    <w:rPr>
      <w:rFonts w:ascii="Arial" w:hAnsi="Arial"/>
      <w:sz w:val="18"/>
      <w:szCs w:val="20"/>
      <w:lang w:eastAsia="en-GB"/>
    </w:rPr>
  </w:style>
  <w:style w:type="paragraph" w:customStyle="1" w:styleId="SonyPressRelease">
    <w:name w:val="Sony Press Release"/>
    <w:uiPriority w:val="99"/>
    <w:rsid w:val="00F2046E"/>
    <w:rPr>
      <w:rFonts w:ascii="Arial" w:hAnsi="Arial"/>
      <w:b/>
      <w:color w:val="FFFFFF"/>
      <w:sz w:val="36"/>
      <w:szCs w:val="20"/>
      <w:lang w:val="en-GB" w:eastAsia="en-US"/>
    </w:rPr>
  </w:style>
  <w:style w:type="paragraph" w:customStyle="1" w:styleId="SonyProfessional">
    <w:name w:val="Sony Professional"/>
    <w:basedOn w:val="Normal"/>
    <w:uiPriority w:val="99"/>
    <w:rsid w:val="00F2046E"/>
    <w:pPr>
      <w:spacing w:after="0" w:line="240" w:lineRule="auto"/>
    </w:pPr>
    <w:rPr>
      <w:rFonts w:ascii="Arial" w:hAnsi="Arial"/>
      <w:color w:val="FFFFFF"/>
      <w:sz w:val="16"/>
      <w:szCs w:val="20"/>
    </w:rPr>
  </w:style>
  <w:style w:type="character" w:styleId="DipnotBavurusu">
    <w:name w:val="footnote reference"/>
    <w:basedOn w:val="VarsaylanParagrafYazTipi"/>
    <w:uiPriority w:val="99"/>
    <w:semiHidden/>
    <w:rsid w:val="00F2046E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F2046E"/>
    <w:pPr>
      <w:spacing w:after="280" w:line="280" w:lineRule="exact"/>
      <w:ind w:left="720"/>
      <w:contextualSpacing/>
    </w:pPr>
    <w:rPr>
      <w:rFonts w:ascii="Arial" w:hAnsi="Arial"/>
      <w:sz w:val="18"/>
      <w:szCs w:val="20"/>
    </w:rPr>
  </w:style>
  <w:style w:type="paragraph" w:styleId="stBilgi">
    <w:name w:val="header"/>
    <w:basedOn w:val="Normal"/>
    <w:link w:val="stBilgiChar"/>
    <w:uiPriority w:val="99"/>
    <w:semiHidden/>
    <w:rsid w:val="00F2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F2046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2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F2046E"/>
    <w:rPr>
      <w:rFonts w:cs="Times New Roman"/>
    </w:rPr>
  </w:style>
  <w:style w:type="paragraph" w:styleId="DzMetin">
    <w:name w:val="Plain Text"/>
    <w:basedOn w:val="Normal"/>
    <w:link w:val="DzMetinChar"/>
    <w:uiPriority w:val="99"/>
    <w:rsid w:val="00AC03DF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AC03DF"/>
    <w:rPr>
      <w:rFonts w:ascii="Consolas" w:hAnsi="Consolas" w:cs="Times New Roman"/>
      <w:sz w:val="21"/>
      <w:szCs w:val="21"/>
      <w:lang w:eastAsia="en-GB"/>
    </w:rPr>
  </w:style>
  <w:style w:type="character" w:styleId="Kpr">
    <w:name w:val="Hyperlink"/>
    <w:basedOn w:val="VarsaylanParagrafYazTipi"/>
    <w:uiPriority w:val="99"/>
    <w:rsid w:val="00441D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1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Vurgu">
    <w:name w:val="Emphasis"/>
    <w:basedOn w:val="VarsaylanParagrafYazTipi"/>
    <w:uiPriority w:val="99"/>
    <w:qFormat/>
    <w:rsid w:val="00AF4915"/>
    <w:rPr>
      <w:rFonts w:cs="Times New Roman"/>
      <w:b/>
      <w:bCs/>
    </w:rPr>
  </w:style>
  <w:style w:type="paragraph" w:customStyle="1" w:styleId="SonySubhead">
    <w:name w:val="Sony Subhead"/>
    <w:basedOn w:val="Normal"/>
    <w:next w:val="Normal"/>
    <w:uiPriority w:val="99"/>
    <w:rsid w:val="00412F11"/>
    <w:pPr>
      <w:spacing w:after="280" w:line="280" w:lineRule="exact"/>
    </w:pPr>
    <w:rPr>
      <w:rFonts w:ascii="Arial" w:hAnsi="Arial"/>
      <w:color w:val="999999"/>
      <w:szCs w:val="20"/>
      <w:lang w:eastAsia="en-GB"/>
    </w:rPr>
  </w:style>
  <w:style w:type="character" w:customStyle="1" w:styleId="prfullhead11">
    <w:name w:val="prfullhead11"/>
    <w:basedOn w:val="VarsaylanParagrafYazTipi"/>
    <w:uiPriority w:val="99"/>
    <w:rsid w:val="009F2F1D"/>
    <w:rPr>
      <w:rFonts w:cs="Times New Roman"/>
      <w:b/>
      <w:bCs/>
      <w:color w:val="000000"/>
      <w:sz w:val="24"/>
      <w:szCs w:val="24"/>
    </w:rPr>
  </w:style>
  <w:style w:type="character" w:customStyle="1" w:styleId="prfullhead21">
    <w:name w:val="prfullhead21"/>
    <w:basedOn w:val="VarsaylanParagrafYazTipi"/>
    <w:uiPriority w:val="99"/>
    <w:rsid w:val="009F2F1D"/>
    <w:rPr>
      <w:rFonts w:cs="Times New Roman"/>
      <w:b/>
      <w:bCs/>
      <w:color w:val="000000"/>
      <w:sz w:val="19"/>
      <w:szCs w:val="19"/>
    </w:rPr>
  </w:style>
  <w:style w:type="character" w:customStyle="1" w:styleId="fullbodytext1">
    <w:name w:val="fullbodytext1"/>
    <w:basedOn w:val="VarsaylanParagrafYazTipi"/>
    <w:uiPriority w:val="99"/>
    <w:rsid w:val="009F2F1D"/>
    <w:rPr>
      <w:rFonts w:cs="Times New Roman"/>
      <w:sz w:val="20"/>
      <w:szCs w:val="20"/>
    </w:rPr>
  </w:style>
  <w:style w:type="character" w:customStyle="1" w:styleId="firstletter1">
    <w:name w:val="firstletter1"/>
    <w:basedOn w:val="VarsaylanParagrafYazTipi"/>
    <w:uiPriority w:val="99"/>
    <w:rsid w:val="009F2F1D"/>
    <w:rPr>
      <w:rFonts w:cs="Times New Roman"/>
      <w:b/>
      <w:bCs/>
      <w:sz w:val="46"/>
      <w:szCs w:val="46"/>
    </w:rPr>
  </w:style>
  <w:style w:type="paragraph" w:styleId="GvdeMetni2">
    <w:name w:val="Body Text 2"/>
    <w:basedOn w:val="Normal"/>
    <w:link w:val="GvdeMetni2Char"/>
    <w:uiPriority w:val="99"/>
    <w:rsid w:val="00B470E2"/>
    <w:pPr>
      <w:spacing w:after="0" w:line="360" w:lineRule="auto"/>
      <w:jc w:val="center"/>
    </w:pPr>
    <w:rPr>
      <w:rFonts w:ascii="Arial" w:hAnsi="Arial"/>
      <w:b/>
      <w:i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B470E2"/>
    <w:rPr>
      <w:rFonts w:ascii="Arial" w:hAnsi="Arial" w:cs="Times New Roman"/>
      <w:b/>
      <w:i/>
      <w:sz w:val="20"/>
      <w:szCs w:val="20"/>
      <w:lang w:val="en-GB" w:eastAsia="en-US"/>
    </w:rPr>
  </w:style>
  <w:style w:type="paragraph" w:customStyle="1" w:styleId="section1">
    <w:name w:val="section1"/>
    <w:basedOn w:val="Normal"/>
    <w:uiPriority w:val="99"/>
    <w:rsid w:val="00B47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ps">
    <w:name w:val="hps"/>
    <w:basedOn w:val="VarsaylanParagrafYazTipi"/>
    <w:rsid w:val="004300EB"/>
    <w:rPr>
      <w:rFonts w:cs="Times New Roman"/>
    </w:rPr>
  </w:style>
  <w:style w:type="character" w:customStyle="1" w:styleId="atn">
    <w:name w:val="atn"/>
    <w:basedOn w:val="VarsaylanParagrafYazTipi"/>
    <w:uiPriority w:val="99"/>
    <w:rsid w:val="004300EB"/>
    <w:rPr>
      <w:rFonts w:cs="Times New Roman"/>
    </w:rPr>
  </w:style>
  <w:style w:type="paragraph" w:customStyle="1" w:styleId="Default">
    <w:name w:val="Default"/>
    <w:uiPriority w:val="99"/>
    <w:rsid w:val="00C0386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/>
    </w:rPr>
  </w:style>
  <w:style w:type="paragraph" w:styleId="AralkYok">
    <w:name w:val="No Spacing"/>
    <w:uiPriority w:val="99"/>
    <w:qFormat/>
    <w:rsid w:val="00F07EBB"/>
    <w:rPr>
      <w:rFonts w:eastAsia="MS ??"/>
      <w:lang w:val="en-GB" w:eastAsia="en-US"/>
    </w:rPr>
  </w:style>
  <w:style w:type="character" w:customStyle="1" w:styleId="tw4winMark">
    <w:name w:val="tw4winMark"/>
    <w:uiPriority w:val="99"/>
    <w:rsid w:val="000F67A9"/>
    <w:rPr>
      <w:rFonts w:ascii="Courier New" w:eastAsia="MS Gothic" w:hAnsi="Courier New"/>
      <w:noProof/>
      <w:vanish/>
      <w:color w:val="800080"/>
      <w:sz w:val="24"/>
      <w:effect w:val="none"/>
      <w:vertAlign w:val="subscript"/>
    </w:rPr>
  </w:style>
  <w:style w:type="paragraph" w:customStyle="1" w:styleId="a">
    <w:name w:val="価格表"/>
    <w:basedOn w:val="Normal"/>
    <w:uiPriority w:val="99"/>
    <w:rsid w:val="003C75D8"/>
    <w:pPr>
      <w:widowControl w:val="0"/>
      <w:adjustRightInd w:val="0"/>
      <w:spacing w:after="0" w:line="240" w:lineRule="auto"/>
      <w:textAlignment w:val="baseline"/>
    </w:pPr>
    <w:rPr>
      <w:rFonts w:ascii="中ゴシック体" w:eastAsia="中ゴシック体" w:hAnsi="Century"/>
      <w:szCs w:val="20"/>
      <w:lang w:val="en-US" w:eastAsia="ja-JP"/>
    </w:rPr>
  </w:style>
  <w:style w:type="character" w:styleId="AklamaBavurusu">
    <w:name w:val="annotation reference"/>
    <w:basedOn w:val="VarsaylanParagrafYazTipi"/>
    <w:uiPriority w:val="99"/>
    <w:semiHidden/>
    <w:rsid w:val="004A3610"/>
    <w:rPr>
      <w:rFonts w:cs="Times New Roman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rsid w:val="004A3610"/>
    <w:pPr>
      <w:widowControl w:val="0"/>
      <w:adjustRightInd w:val="0"/>
      <w:spacing w:after="0" w:line="360" w:lineRule="auto"/>
      <w:textAlignment w:val="baseline"/>
    </w:pPr>
    <w:rPr>
      <w:rFonts w:ascii="Century" w:eastAsia="リュウミンライト－ＫＬ" w:hAnsi="Century"/>
      <w:szCs w:val="20"/>
      <w:lang w:val="en-US" w:eastAsia="ja-JP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4A3610"/>
    <w:rPr>
      <w:rFonts w:ascii="Century" w:eastAsia="リュウミンライト－ＫＬ" w:hAnsi="Century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827583"/>
    <w:pPr>
      <w:spacing w:after="12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27583"/>
    <w:rPr>
      <w:rFonts w:ascii="Times New Roman" w:hAnsi="Times New Roman" w:cs="Times New Roman"/>
      <w:sz w:val="24"/>
      <w:szCs w:val="24"/>
      <w:lang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7A4838"/>
    <w:pPr>
      <w:widowControl/>
      <w:adjustRightInd/>
      <w:spacing w:after="200" w:line="276" w:lineRule="auto"/>
      <w:textAlignment w:val="auto"/>
    </w:pPr>
    <w:rPr>
      <w:rFonts w:ascii="Calibri" w:eastAsia="MS Mincho" w:hAnsi="Calibri"/>
      <w:b/>
      <w:bCs/>
      <w:sz w:val="20"/>
      <w:lang w:val="en-GB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5201"/>
    <w:rPr>
      <w:rFonts w:ascii="Century" w:eastAsia="リュウミンライト－ＫＬ" w:hAnsi="Century" w:cs="Times New Roman"/>
      <w:b/>
      <w:bCs/>
      <w:sz w:val="20"/>
      <w:szCs w:val="20"/>
      <w:lang w:val="en-GB" w:eastAsia="en-US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38760C"/>
    <w:rPr>
      <w:color w:val="800080" w:themeColor="followedHyperlink"/>
      <w:u w:val="single"/>
    </w:rPr>
  </w:style>
  <w:style w:type="paragraph" w:customStyle="1" w:styleId="Body">
    <w:name w:val="Body"/>
    <w:rsid w:val="00AB1A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en-GB" w:eastAsia="en-US"/>
    </w:rPr>
  </w:style>
  <w:style w:type="character" w:customStyle="1" w:styleId="Hyperlink1">
    <w:name w:val="Hyperlink.1"/>
    <w:rsid w:val="00AB1A2B"/>
    <w:rPr>
      <w:rFonts w:ascii="Arial" w:eastAsia="Arial" w:hAnsi="Arial" w:cs="Arial"/>
      <w:b w:val="0"/>
      <w:bCs w:val="0"/>
      <w:i w:val="0"/>
      <w:iCs w:val="0"/>
      <w:color w:val="0000FF"/>
      <w:sz w:val="22"/>
      <w:szCs w:val="22"/>
      <w:u w:val="single" w:color="0000FF"/>
      <w:lang w:val="en-US"/>
    </w:rPr>
  </w:style>
  <w:style w:type="character" w:customStyle="1" w:styleId="apple-converted-space">
    <w:name w:val="apple-converted-space"/>
    <w:basedOn w:val="VarsaylanParagrafYazTipi"/>
    <w:rsid w:val="00D112E8"/>
  </w:style>
  <w:style w:type="paragraph" w:styleId="Dzeltme">
    <w:name w:val="Revision"/>
    <w:hidden/>
    <w:uiPriority w:val="99"/>
    <w:semiHidden/>
    <w:rsid w:val="008B555F"/>
    <w:rPr>
      <w:lang w:val="en-GB" w:eastAsia="en-US"/>
    </w:rPr>
  </w:style>
  <w:style w:type="character" w:styleId="Gl">
    <w:name w:val="Strong"/>
    <w:basedOn w:val="VarsaylanParagrafYazTipi"/>
    <w:uiPriority w:val="22"/>
    <w:qFormat/>
    <w:locked/>
    <w:rsid w:val="00EE1D27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locked/>
    <w:rsid w:val="00B274F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274FB"/>
    <w:rPr>
      <w:sz w:val="20"/>
      <w:szCs w:val="20"/>
      <w:lang w:val="en-GB" w:eastAsia="en-US"/>
    </w:rPr>
  </w:style>
  <w:style w:type="character" w:styleId="SonNotBavurusu">
    <w:name w:val="endnote reference"/>
    <w:basedOn w:val="VarsaylanParagrafYazTipi"/>
    <w:uiPriority w:val="99"/>
    <w:semiHidden/>
    <w:unhideWhenUsed/>
    <w:locked/>
    <w:rsid w:val="00B27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10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992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71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1285758">
                  <w:marLeft w:val="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718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757">
                          <w:marLeft w:val="1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572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72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1285715">
                  <w:marLeft w:val="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724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722">
                          <w:marLeft w:val="1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571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37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7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756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5752">
                                      <w:marLeft w:val="90"/>
                                      <w:marRight w:val="9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573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5749">
                                                          <w:marLeft w:val="405"/>
                                                          <w:marRight w:val="405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68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24M3Fjx" TargetMode="External"/><Relationship Id="rId18" Type="http://schemas.openxmlformats.org/officeDocument/2006/relationships/hyperlink" Target="http://www.youtube.com/user/SonyDCinema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t.ly/1XjxzMC" TargetMode="External"/><Relationship Id="rId17" Type="http://schemas.openxmlformats.org/officeDocument/2006/relationships/hyperlink" Target="https://www.facebook.com/SonyDigitalCine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SonyDCinema4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YnsdQ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co.uk/pro/products/digital-cinema" TargetMode="External"/><Relationship Id="rId10" Type="http://schemas.openxmlformats.org/officeDocument/2006/relationships/hyperlink" Target="http://bit.ly/1Uqqk3z" TargetMode="External"/><Relationship Id="rId19" Type="http://schemas.openxmlformats.org/officeDocument/2006/relationships/hyperlink" Target="mailto:rebecca.white@eu.son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U4a2JT" TargetMode="External"/><Relationship Id="rId14" Type="http://schemas.openxmlformats.org/officeDocument/2006/relationships/hyperlink" Target="http://www.sony.co.uk/pro/products/digital-cinem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4857F1AE-463D-4A04-80A8-C2514D1E444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Sony Professional</vt:lpstr>
      <vt:lpstr>Sony Professional</vt:lpstr>
      <vt:lpstr>Sony Professional</vt:lpstr>
    </vt:vector>
  </TitlesOfParts>
  <Company>Inferno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 Professional</dc:title>
  <dc:creator>White, Rebecca</dc:creator>
  <cp:lastModifiedBy>Sadi Cilingir</cp:lastModifiedBy>
  <cp:revision>8</cp:revision>
  <cp:lastPrinted>2016-06-13T14:41:00Z</cp:lastPrinted>
  <dcterms:created xsi:type="dcterms:W3CDTF">2016-06-14T08:46:00Z</dcterms:created>
  <dcterms:modified xsi:type="dcterms:W3CDTF">2016-06-24T06:29:00Z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599693</vt:lpwstr>
  </property>
  <property fmtid="{D5CDD505-2E9C-101B-9397-08002B2CF9AE}" pid="3" name="NXPowerLiteVersion">
    <vt:lpwstr>D4.1.4</vt:lpwstr>
  </property>
</Properties>
</file>