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570" w:rsidRPr="00AB238F" w:rsidRDefault="00AB238F">
      <w:pPr>
        <w:rPr>
          <w:rFonts w:ascii="Helvetica" w:hAnsi="Helvetica" w:cs="Helvetica"/>
          <w:i/>
          <w:color w:val="202124"/>
          <w:sz w:val="24"/>
          <w:szCs w:val="24"/>
          <w:shd w:val="clear" w:color="auto" w:fill="FFFFFF"/>
        </w:rPr>
      </w:pPr>
      <w:r w:rsidRPr="00AB238F">
        <w:rPr>
          <w:rFonts w:ascii="Helvetica" w:hAnsi="Helvetica" w:cs="Helvetica"/>
          <w:b/>
          <w:color w:val="202124"/>
          <w:sz w:val="24"/>
          <w:szCs w:val="24"/>
          <w:shd w:val="clear" w:color="auto" w:fill="FFFFFF"/>
        </w:rPr>
        <w:t>2021, 2</w:t>
      </w:r>
      <w:r w:rsidR="00E02259">
        <w:rPr>
          <w:rFonts w:ascii="Helvetica" w:hAnsi="Helvetica" w:cs="Helvetica"/>
          <w:b/>
          <w:color w:val="202124"/>
          <w:sz w:val="24"/>
          <w:szCs w:val="24"/>
          <w:shd w:val="clear" w:color="auto" w:fill="FFFFFF"/>
        </w:rPr>
        <w:t>8</w:t>
      </w:r>
      <w:r w:rsidRPr="00AB238F">
        <w:rPr>
          <w:rFonts w:ascii="Helvetica" w:hAnsi="Helvetica" w:cs="Helvetica"/>
          <w:b/>
          <w:color w:val="202124"/>
          <w:sz w:val="24"/>
          <w:szCs w:val="24"/>
          <w:shd w:val="clear" w:color="auto" w:fill="FFFFFF"/>
        </w:rPr>
        <w:t xml:space="preserve">. </w:t>
      </w:r>
      <w:r>
        <w:rPr>
          <w:rFonts w:ascii="Helvetica" w:hAnsi="Helvetica" w:cs="Helvetica"/>
          <w:b/>
          <w:color w:val="202124"/>
          <w:sz w:val="24"/>
          <w:szCs w:val="24"/>
          <w:shd w:val="clear" w:color="auto" w:fill="FFFFFF"/>
        </w:rPr>
        <w:t xml:space="preserve">gösterim </w:t>
      </w:r>
      <w:r w:rsidRPr="00AB238F">
        <w:rPr>
          <w:rFonts w:ascii="Helvetica" w:hAnsi="Helvetica" w:cs="Helvetica"/>
          <w:b/>
          <w:color w:val="202124"/>
          <w:sz w:val="24"/>
          <w:szCs w:val="24"/>
          <w:shd w:val="clear" w:color="auto" w:fill="FFFFFF"/>
        </w:rPr>
        <w:t>hafta</w:t>
      </w:r>
      <w:r>
        <w:rPr>
          <w:rFonts w:ascii="Helvetica" w:hAnsi="Helvetica" w:cs="Helvetica"/>
          <w:b/>
          <w:color w:val="202124"/>
          <w:sz w:val="24"/>
          <w:szCs w:val="24"/>
          <w:shd w:val="clear" w:color="auto" w:fill="FFFFFF"/>
        </w:rPr>
        <w:t>sı</w:t>
      </w:r>
      <w:r w:rsidRPr="00AB238F">
        <w:rPr>
          <w:rFonts w:ascii="Helvetica" w:hAnsi="Helvetica" w:cs="Helvetica"/>
          <w:b/>
          <w:color w:val="202124"/>
          <w:sz w:val="24"/>
          <w:szCs w:val="24"/>
          <w:shd w:val="clear" w:color="auto" w:fill="FFFFFF"/>
        </w:rPr>
        <w:t xml:space="preserve"> açılış verileri; </w:t>
      </w:r>
      <w:r w:rsidR="00E02259">
        <w:rPr>
          <w:rFonts w:ascii="Helvetica" w:hAnsi="Helvetica" w:cs="Helvetica"/>
          <w:b/>
          <w:color w:val="0070C0"/>
          <w:sz w:val="24"/>
          <w:szCs w:val="24"/>
          <w:shd w:val="clear" w:color="auto" w:fill="FFFFFF"/>
        </w:rPr>
        <w:t>9 - 11</w:t>
      </w:r>
      <w:r w:rsidRPr="00AB238F">
        <w:rPr>
          <w:rFonts w:ascii="Helvetica" w:hAnsi="Helvetica" w:cs="Helvetica"/>
          <w:b/>
          <w:color w:val="0070C0"/>
          <w:sz w:val="24"/>
          <w:szCs w:val="24"/>
          <w:shd w:val="clear" w:color="auto" w:fill="FFFFFF"/>
        </w:rPr>
        <w:t xml:space="preserve"> Temmuz 2021 hafta sonu</w:t>
      </w:r>
      <w:r w:rsidRPr="00AB238F">
        <w:rPr>
          <w:rFonts w:ascii="Helvetica" w:hAnsi="Helvetica" w:cs="Helvetica"/>
          <w:color w:val="202124"/>
          <w:sz w:val="24"/>
          <w:szCs w:val="24"/>
          <w:shd w:val="clear" w:color="auto" w:fill="FFFFFF"/>
        </w:rPr>
        <w:br/>
        <w:t>Deniz Yavuz – Antrakt</w:t>
      </w:r>
    </w:p>
    <w:p w:rsidR="00AB238F" w:rsidRDefault="00AB238F">
      <w:r>
        <w:rPr>
          <w:noProof/>
          <w:lang w:eastAsia="tr-TR"/>
        </w:rPr>
        <w:drawing>
          <wp:inline distT="0" distB="0" distL="0" distR="0">
            <wp:extent cx="595312" cy="533400"/>
            <wp:effectExtent l="19050" t="0" r="0" b="0"/>
            <wp:docPr id="1" name="0 Resim" descr="Logo dik medyalar gerged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k medyalar gergedan1.jpg"/>
                    <pic:cNvPicPr/>
                  </pic:nvPicPr>
                  <pic:blipFill>
                    <a:blip r:embed="rId4" cstate="print"/>
                    <a:stretch>
                      <a:fillRect/>
                    </a:stretch>
                  </pic:blipFill>
                  <pic:spPr>
                    <a:xfrm>
                      <a:off x="0" y="0"/>
                      <a:ext cx="595312" cy="533400"/>
                    </a:xfrm>
                    <a:prstGeom prst="rect">
                      <a:avLst/>
                    </a:prstGeom>
                  </pic:spPr>
                </pic:pic>
              </a:graphicData>
            </a:graphic>
          </wp:inline>
        </w:drawing>
      </w:r>
      <w:r w:rsidR="00973EF2">
        <w:t xml:space="preserve"> </w:t>
      </w:r>
    </w:p>
    <w:p w:rsidR="00AB238F" w:rsidRPr="00E02259" w:rsidRDefault="00E02259">
      <w:pPr>
        <w:rPr>
          <w:rFonts w:cstheme="minorHAnsi"/>
          <w:color w:val="222222"/>
          <w:shd w:val="clear" w:color="auto" w:fill="FFFFFF"/>
        </w:rPr>
      </w:pPr>
      <w:r>
        <w:rPr>
          <w:rFonts w:cstheme="minorHAnsi"/>
        </w:rPr>
        <w:t>Yaz mevsimine rağmen ve pandemi sonrası endişelerin yavaş yavaş ortadan kalkarak atılan normalleşme adımları eşliğinde Türkiye sinema gişelerinde umutlu bir yolculuk sürüyor.</w:t>
      </w:r>
      <w:r w:rsidR="00813F43" w:rsidRPr="00813F43">
        <w:rPr>
          <w:rFonts w:cstheme="minorHAnsi"/>
        </w:rPr>
        <w:br/>
      </w:r>
      <w:r w:rsidR="00813F43" w:rsidRPr="00813F43">
        <w:rPr>
          <w:rFonts w:cstheme="minorHAnsi"/>
          <w:color w:val="222222"/>
          <w:shd w:val="clear" w:color="auto" w:fill="FFFFFF"/>
        </w:rPr>
        <w:br/>
      </w:r>
      <w:r w:rsidRPr="00E02259">
        <w:rPr>
          <w:rFonts w:cstheme="minorHAnsi"/>
          <w:color w:val="222222"/>
          <w:shd w:val="clear" w:color="auto" w:fill="FFFFFF"/>
        </w:rPr>
        <w:t>9-15 Temmuz 2021 gösterim haftasında 8 farklı dağıtım şirketi film programlaması gerçekleştirdi. 7'si yerli yapım toplam 21 film vizyonda olacak. Filmlerden 4 tanesi Türkiye sinemalarında ilk kez gösteril</w:t>
      </w:r>
      <w:r>
        <w:rPr>
          <w:rFonts w:cstheme="minorHAnsi"/>
          <w:color w:val="222222"/>
          <w:shd w:val="clear" w:color="auto" w:fill="FFFFFF"/>
        </w:rPr>
        <w:t>iyor</w:t>
      </w:r>
      <w:r w:rsidRPr="00E02259">
        <w:rPr>
          <w:rFonts w:cstheme="minorHAnsi"/>
          <w:color w:val="222222"/>
          <w:shd w:val="clear" w:color="auto" w:fill="FFFFFF"/>
        </w:rPr>
        <w:t>. Bu 4 filmin 1'i yabancı animasyon. Ayrıca 2 adet yabancı animasyonun daha gösterileceği 9-15 Temmuz haftasında Kıbrıs'la birlikte toplam 68 il ve 179 ilçede sinemalar faaliyette olacak. 315 sinema lokasyonundaki 2.225 adet perdede sinemaseverler film izleyebil</w:t>
      </w:r>
      <w:r>
        <w:rPr>
          <w:rFonts w:cstheme="minorHAnsi"/>
          <w:color w:val="222222"/>
          <w:shd w:val="clear" w:color="auto" w:fill="FFFFFF"/>
        </w:rPr>
        <w:t>iyor</w:t>
      </w:r>
      <w:r w:rsidRPr="00E02259">
        <w:rPr>
          <w:rFonts w:cstheme="minorHAnsi"/>
          <w:color w:val="222222"/>
          <w:shd w:val="clear" w:color="auto" w:fill="FFFFFF"/>
        </w:rPr>
        <w:t>.</w:t>
      </w:r>
    </w:p>
    <w:p w:rsidR="00813F43" w:rsidRDefault="00813F43">
      <w:pPr>
        <w:rPr>
          <w:rFonts w:cstheme="minorHAnsi"/>
          <w:color w:val="292F33"/>
          <w:shd w:val="clear" w:color="auto" w:fill="F5F8FA"/>
        </w:rPr>
      </w:pPr>
      <w:r w:rsidRPr="00813F43">
        <w:rPr>
          <w:rFonts w:cstheme="minorHAnsi"/>
          <w:color w:val="292F33"/>
          <w:shd w:val="clear" w:color="auto" w:fill="F5F8FA"/>
        </w:rPr>
        <w:t xml:space="preserve">Uzun bir aradan sonra </w:t>
      </w:r>
      <w:r w:rsidR="00E02259">
        <w:rPr>
          <w:rFonts w:cstheme="minorHAnsi"/>
          <w:color w:val="292F33"/>
          <w:shd w:val="clear" w:color="auto" w:fill="F5F8FA"/>
        </w:rPr>
        <w:t xml:space="preserve">ikinci gösterim haftasında </w:t>
      </w:r>
      <w:r w:rsidRPr="00813F43">
        <w:rPr>
          <w:rFonts w:cstheme="minorHAnsi"/>
          <w:color w:val="292F33"/>
          <w:shd w:val="clear" w:color="auto" w:fill="F5F8FA"/>
        </w:rPr>
        <w:t xml:space="preserve">Türkiye sinema gişelerinde, hafta sonu </w:t>
      </w:r>
      <w:r w:rsidR="00E02259">
        <w:rPr>
          <w:rFonts w:cstheme="minorHAnsi"/>
          <w:color w:val="292F33"/>
          <w:shd w:val="clear" w:color="auto" w:fill="F5F8FA"/>
        </w:rPr>
        <w:t>230</w:t>
      </w:r>
      <w:r w:rsidRPr="00813F43">
        <w:rPr>
          <w:rFonts w:cstheme="minorHAnsi"/>
          <w:color w:val="292F33"/>
          <w:shd w:val="clear" w:color="auto" w:fill="F5F8FA"/>
        </w:rPr>
        <w:t xml:space="preserve"> bin adet bilet satışı gerçekleşti. ‘Hızlı ve Öfkeli 9’ 2</w:t>
      </w:r>
      <w:r w:rsidR="00E02259">
        <w:rPr>
          <w:rFonts w:cstheme="minorHAnsi"/>
          <w:color w:val="292F33"/>
          <w:shd w:val="clear" w:color="auto" w:fill="F5F8FA"/>
        </w:rPr>
        <w:t>4</w:t>
      </w:r>
      <w:r w:rsidRPr="00813F43">
        <w:rPr>
          <w:rFonts w:cstheme="minorHAnsi"/>
          <w:color w:val="292F33"/>
          <w:shd w:val="clear" w:color="auto" w:fill="F5F8FA"/>
        </w:rPr>
        <w:t xml:space="preserve"> TL’lik ortalama bilet satışı ile</w:t>
      </w:r>
      <w:r w:rsidR="00E02259">
        <w:rPr>
          <w:rFonts w:cstheme="minorHAnsi"/>
          <w:color w:val="292F33"/>
          <w:shd w:val="clear" w:color="auto" w:fill="F5F8FA"/>
        </w:rPr>
        <w:t xml:space="preserve"> on günlük satışını</w:t>
      </w:r>
      <w:r w:rsidRPr="00813F43">
        <w:rPr>
          <w:rFonts w:cstheme="minorHAnsi"/>
          <w:color w:val="292F33"/>
          <w:shd w:val="clear" w:color="auto" w:fill="F5F8FA"/>
        </w:rPr>
        <w:t xml:space="preserve"> </w:t>
      </w:r>
      <w:r w:rsidR="00E02259">
        <w:rPr>
          <w:rFonts w:cstheme="minorHAnsi"/>
          <w:color w:val="292F33"/>
          <w:shd w:val="clear" w:color="auto" w:fill="F5F8FA"/>
        </w:rPr>
        <w:t>419</w:t>
      </w:r>
      <w:r w:rsidRPr="00813F43">
        <w:rPr>
          <w:rFonts w:cstheme="minorHAnsi"/>
          <w:color w:val="292F33"/>
          <w:shd w:val="clear" w:color="auto" w:fill="F5F8FA"/>
        </w:rPr>
        <w:t xml:space="preserve"> bin bilet ve </w:t>
      </w:r>
      <w:r w:rsidR="00E02259">
        <w:rPr>
          <w:rFonts w:cstheme="minorHAnsi"/>
          <w:color w:val="292F33"/>
          <w:shd w:val="clear" w:color="auto" w:fill="F5F8FA"/>
        </w:rPr>
        <w:t>9</w:t>
      </w:r>
      <w:r w:rsidRPr="00813F43">
        <w:rPr>
          <w:rFonts w:cstheme="minorHAnsi"/>
          <w:color w:val="292F33"/>
          <w:shd w:val="clear" w:color="auto" w:fill="F5F8FA"/>
        </w:rPr>
        <w:t>,</w:t>
      </w:r>
      <w:r w:rsidR="00E02259">
        <w:rPr>
          <w:rFonts w:cstheme="minorHAnsi"/>
          <w:color w:val="292F33"/>
          <w:shd w:val="clear" w:color="auto" w:fill="F5F8FA"/>
        </w:rPr>
        <w:t>9 milyon TL. hasılata ulaştırdı</w:t>
      </w:r>
      <w:r w:rsidRPr="00813F43">
        <w:rPr>
          <w:rFonts w:cstheme="minorHAnsi"/>
          <w:color w:val="292F33"/>
          <w:shd w:val="clear" w:color="auto" w:fill="F5F8FA"/>
        </w:rPr>
        <w:t xml:space="preserve">. </w:t>
      </w:r>
      <w:r w:rsidR="00E02259">
        <w:rPr>
          <w:rFonts w:cstheme="minorHAnsi"/>
          <w:color w:val="292F33"/>
          <w:shd w:val="clear" w:color="auto" w:fill="F5F8FA"/>
        </w:rPr>
        <w:t xml:space="preserve">28. Hafta sonunda ki </w:t>
      </w:r>
      <w:r w:rsidRPr="00813F43">
        <w:rPr>
          <w:rFonts w:cstheme="minorHAnsi"/>
          <w:color w:val="292F33"/>
          <w:shd w:val="clear" w:color="auto" w:fill="F5F8FA"/>
        </w:rPr>
        <w:t>3 günlük toplam satış, 20</w:t>
      </w:r>
      <w:r w:rsidR="00E02259">
        <w:rPr>
          <w:rFonts w:cstheme="minorHAnsi"/>
          <w:color w:val="292F33"/>
          <w:shd w:val="clear" w:color="auto" w:fill="F5F8FA"/>
        </w:rPr>
        <w:t xml:space="preserve">20, 2013, 2011, 2008, 2007, 2006’nın 28. hafta sonunu geçerken  </w:t>
      </w:r>
      <w:r w:rsidRPr="00813F43">
        <w:rPr>
          <w:rFonts w:cstheme="minorHAnsi"/>
          <w:color w:val="292F33"/>
          <w:shd w:val="clear" w:color="auto" w:fill="F5F8FA"/>
        </w:rPr>
        <w:t>20</w:t>
      </w:r>
      <w:r w:rsidR="00E02259">
        <w:rPr>
          <w:rFonts w:cstheme="minorHAnsi"/>
          <w:color w:val="292F33"/>
          <w:shd w:val="clear" w:color="auto" w:fill="F5F8FA"/>
        </w:rPr>
        <w:t>09’u da</w:t>
      </w:r>
      <w:r w:rsidRPr="00813F43">
        <w:rPr>
          <w:rFonts w:cstheme="minorHAnsi"/>
          <w:color w:val="292F33"/>
          <w:shd w:val="clear" w:color="auto" w:fill="F5F8FA"/>
        </w:rPr>
        <w:t xml:space="preserve"> yakaladı.</w:t>
      </w:r>
    </w:p>
    <w:p w:rsidR="00C26860" w:rsidRDefault="00C26860">
      <w:pPr>
        <w:rPr>
          <w:rFonts w:cstheme="minorHAnsi"/>
          <w:color w:val="292F33"/>
          <w:shd w:val="clear" w:color="auto" w:fill="F5F8FA"/>
        </w:rPr>
      </w:pPr>
      <w:r>
        <w:rPr>
          <w:rFonts w:cstheme="minorHAnsi"/>
          <w:noProof/>
          <w:color w:val="292F33"/>
          <w:shd w:val="clear" w:color="auto" w:fill="F5F8FA"/>
          <w:lang w:eastAsia="tr-TR"/>
        </w:rPr>
        <w:drawing>
          <wp:inline distT="0" distB="0" distL="0" distR="0">
            <wp:extent cx="5760720" cy="3491865"/>
            <wp:effectExtent l="19050" t="0" r="0" b="0"/>
            <wp:docPr id="4" name="3 Resim" descr="infogrp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grphc.jpg"/>
                    <pic:cNvPicPr/>
                  </pic:nvPicPr>
                  <pic:blipFill>
                    <a:blip r:embed="rId5"/>
                    <a:stretch>
                      <a:fillRect/>
                    </a:stretch>
                  </pic:blipFill>
                  <pic:spPr>
                    <a:xfrm>
                      <a:off x="0" y="0"/>
                      <a:ext cx="5760720" cy="3491865"/>
                    </a:xfrm>
                    <a:prstGeom prst="rect">
                      <a:avLst/>
                    </a:prstGeom>
                  </pic:spPr>
                </pic:pic>
              </a:graphicData>
            </a:graphic>
          </wp:inline>
        </w:drawing>
      </w:r>
    </w:p>
    <w:p w:rsidR="001E2850" w:rsidRDefault="00E02259">
      <w:r>
        <w:rPr>
          <w:rFonts w:cstheme="minorHAnsi"/>
          <w:color w:val="292F33"/>
          <w:shd w:val="clear" w:color="auto" w:fill="F5F8FA"/>
        </w:rPr>
        <w:t>İlk kez vizyona çıkan ‘Black Widow’ üç günde 99.127 adetlik bilet satışı ile hafta sonu listesinin zirvesinde yer alırken</w:t>
      </w:r>
      <w:r w:rsidR="000A1AC2">
        <w:rPr>
          <w:rFonts w:cstheme="minorHAnsi"/>
          <w:color w:val="292F33"/>
          <w:shd w:val="clear" w:color="auto" w:fill="F5F8FA"/>
        </w:rPr>
        <w:t xml:space="preserve"> ‘Korku Seansı’ serisinin üçüncü filmi de ilk hafta sonunda 24 bin barajını aşan üç filmden biri olmayı başardı.</w:t>
      </w:r>
    </w:p>
    <w:p w:rsidR="008758B6" w:rsidRPr="008758B6" w:rsidRDefault="000A1AC2" w:rsidP="008758B6">
      <w:pPr>
        <w:jc w:val="center"/>
      </w:pPr>
      <w:r>
        <w:rPr>
          <w:noProof/>
          <w:lang w:eastAsia="tr-TR"/>
        </w:rPr>
        <w:lastRenderedPageBreak/>
        <w:drawing>
          <wp:inline distT="0" distB="0" distL="0" distR="0">
            <wp:extent cx="5679259" cy="3143250"/>
            <wp:effectExtent l="19050" t="0" r="0" b="0"/>
            <wp:docPr id="2" name="1 Resim" descr="Adsız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de.png"/>
                    <pic:cNvPicPr/>
                  </pic:nvPicPr>
                  <pic:blipFill>
                    <a:blip r:embed="rId6"/>
                    <a:stretch>
                      <a:fillRect/>
                    </a:stretch>
                  </pic:blipFill>
                  <pic:spPr>
                    <a:xfrm>
                      <a:off x="0" y="0"/>
                      <a:ext cx="5682080" cy="3144811"/>
                    </a:xfrm>
                    <a:prstGeom prst="rect">
                      <a:avLst/>
                    </a:prstGeom>
                  </pic:spPr>
                </pic:pic>
              </a:graphicData>
            </a:graphic>
          </wp:inline>
        </w:drawing>
      </w:r>
    </w:p>
    <w:p w:rsidR="008758B6" w:rsidRDefault="008758B6" w:rsidP="008758B6">
      <w:pPr>
        <w:rPr>
          <w:rFonts w:ascii="Tahoma" w:hAnsi="Tahoma" w:cs="Tahoma"/>
          <w:color w:val="000000"/>
          <w:sz w:val="16"/>
          <w:szCs w:val="16"/>
          <w:shd w:val="clear" w:color="auto" w:fill="FFFFFF"/>
        </w:rPr>
      </w:pPr>
      <w:r w:rsidRPr="008758B6">
        <w:rPr>
          <w:rFonts w:ascii="Tahoma" w:hAnsi="Tahoma" w:cs="Tahoma"/>
          <w:color w:val="000000"/>
          <w:sz w:val="16"/>
          <w:szCs w:val="16"/>
          <w:shd w:val="clear" w:color="auto" w:fill="FFFFFF"/>
        </w:rPr>
        <w:t>Raporlardan alıntı yaparken ya da tamamını kullanırken kaynak gösterilmesini rica ederiz. 'Antrakt'. Ekteki Türkiye's Weekly /</w:t>
      </w:r>
      <w:r>
        <w:rPr>
          <w:rFonts w:ascii="Tahoma" w:hAnsi="Tahoma" w:cs="Tahoma"/>
          <w:color w:val="000000"/>
          <w:sz w:val="16"/>
          <w:szCs w:val="16"/>
          <w:shd w:val="clear" w:color="auto" w:fill="FFFFFF"/>
        </w:rPr>
        <w:t xml:space="preserve"> </w:t>
      </w:r>
      <w:r w:rsidRPr="008758B6">
        <w:rPr>
          <w:rFonts w:ascii="Tahoma" w:hAnsi="Tahoma" w:cs="Tahoma"/>
          <w:color w:val="000000"/>
          <w:sz w:val="16"/>
          <w:szCs w:val="16"/>
          <w:shd w:val="clear" w:color="auto" w:fill="FFFFFF"/>
        </w:rPr>
        <w:t>Weekend Box Office Reports / Gişe Verileri Antrakt adlı tablo Türkiye'deki film dağıtıcısı şirketlerin ülkemizde yukarıda belirtilen haftalarda dağıttıkları sinema filmlerinin gene yukarıda belirttikleri haftalarda ulaştıkları bilet satış adedini ve yaptıkları hasılatı göstermektedir. </w:t>
      </w:r>
      <w:r w:rsidRPr="008758B6">
        <w:rPr>
          <w:rFonts w:ascii="Tahoma" w:hAnsi="Tahoma" w:cs="Tahoma"/>
          <w:color w:val="FF0000"/>
          <w:sz w:val="16"/>
          <w:szCs w:val="16"/>
          <w:shd w:val="clear" w:color="auto" w:fill="FFFFFF"/>
        </w:rPr>
        <w:t>Liste ve ekinde bulunan diğer sayfalar bütün dağıtıcıların ortak görüşü sonucunda Antrakt'a hazırlattırılmaktadır. Antrakt yukarıdaki ve ekindeki tabloları dağıtımcı firmalardan gönderilen özel bilgileri bir araya getirerek oluşturmaktadır. Yukarıdaki ve ekindeki tabloların içerdiği veriler çoğaltılamaz, satılamaz.</w:t>
      </w:r>
      <w:r w:rsidRPr="008758B6">
        <w:rPr>
          <w:rFonts w:ascii="Tahoma" w:hAnsi="Tahoma" w:cs="Tahoma"/>
          <w:color w:val="000000"/>
          <w:sz w:val="16"/>
          <w:szCs w:val="16"/>
          <w:shd w:val="clear" w:color="auto" w:fill="FFFFFF"/>
        </w:rPr>
        <w:t> </w:t>
      </w:r>
      <w:r w:rsidRPr="008758B6">
        <w:rPr>
          <w:rStyle w:val="Gl"/>
          <w:rFonts w:ascii="Tahoma" w:hAnsi="Tahoma" w:cs="Tahoma"/>
          <w:color w:val="000000"/>
          <w:sz w:val="16"/>
          <w:szCs w:val="16"/>
          <w:shd w:val="clear" w:color="auto" w:fill="FFFFFF"/>
        </w:rPr>
        <w:t>Alıntı veya kopyalama yapılırken Antrakt'tan ve bağımlı olduğu, dağıtım alanında aktif şirketler Bir Film, BKare, BS Dağıtım, CGVMars Dağıtım, Chantier Films, Cine Film, CJ Entertainment Turkey, Derin Film, Filmartı, Kurmaca Film, M3 Film, MC Film, Özen Film, Pinema/Pinemart, The Moments Entertainment, Umut Sanat, UIP Turkey, Warner Bros. Turkey'</w:t>
      </w:r>
      <w:r w:rsidRPr="008758B6">
        <w:rPr>
          <w:rFonts w:ascii="Tahoma" w:hAnsi="Tahoma" w:cs="Tahoma"/>
          <w:color w:val="000000"/>
          <w:sz w:val="16"/>
          <w:szCs w:val="16"/>
          <w:shd w:val="clear" w:color="auto" w:fill="FFFFFF"/>
        </w:rPr>
        <w:t>nin yerel ofislerinden izin alınmalıdır. Antrakt şirketlere ait verileri reklam amaçlı kullanamaz. Verilerin izinsiz alınıp değiştirilmesi, amacı dışında kullanılması halinde Antrakt'ın sorumluluğu bulunmamaktadır.  </w:t>
      </w:r>
    </w:p>
    <w:p w:rsidR="008758B6" w:rsidRDefault="000A1AC2" w:rsidP="008758B6">
      <w:pPr>
        <w:rPr>
          <w:rFonts w:ascii="Tahoma" w:hAnsi="Tahoma" w:cs="Tahoma"/>
          <w:color w:val="000000"/>
          <w:sz w:val="16"/>
          <w:szCs w:val="16"/>
          <w:shd w:val="clear" w:color="auto" w:fill="FFFFFF"/>
        </w:rPr>
      </w:pPr>
      <w:r>
        <w:rPr>
          <w:rFonts w:ascii="Tahoma" w:hAnsi="Tahoma" w:cs="Tahoma"/>
          <w:noProof/>
          <w:color w:val="000000"/>
          <w:sz w:val="16"/>
          <w:szCs w:val="16"/>
          <w:shd w:val="clear" w:color="auto" w:fill="FFFFFF"/>
          <w:lang w:eastAsia="tr-TR"/>
        </w:rPr>
        <w:drawing>
          <wp:inline distT="0" distB="0" distL="0" distR="0">
            <wp:extent cx="5760720" cy="1903730"/>
            <wp:effectExtent l="19050" t="0" r="0" b="0"/>
            <wp:docPr id="3" name="2 Resim" descr="thumbnail_Outlook-dvs1mnq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Outlook-dvs1mnqj.png"/>
                    <pic:cNvPicPr/>
                  </pic:nvPicPr>
                  <pic:blipFill>
                    <a:blip r:embed="rId7"/>
                    <a:stretch>
                      <a:fillRect/>
                    </a:stretch>
                  </pic:blipFill>
                  <pic:spPr>
                    <a:xfrm>
                      <a:off x="0" y="0"/>
                      <a:ext cx="5760720" cy="1903730"/>
                    </a:xfrm>
                    <a:prstGeom prst="rect">
                      <a:avLst/>
                    </a:prstGeom>
                  </pic:spPr>
                </pic:pic>
              </a:graphicData>
            </a:graphic>
          </wp:inline>
        </w:drawing>
      </w:r>
    </w:p>
    <w:p w:rsidR="008758B6" w:rsidRDefault="008758B6" w:rsidP="008758B6">
      <w:pPr>
        <w:pStyle w:val="xmsonormal"/>
        <w:rPr>
          <w:rFonts w:asciiTheme="minorHAnsi" w:hAnsiTheme="minorHAnsi" w:cstheme="minorHAnsi"/>
          <w:b/>
          <w:bCs/>
          <w:color w:val="2A303E"/>
          <w:sz w:val="22"/>
          <w:szCs w:val="22"/>
          <w:bdr w:val="none" w:sz="0" w:space="0" w:color="auto" w:frame="1"/>
        </w:rPr>
      </w:pPr>
      <w:r>
        <w:rPr>
          <w:rStyle w:val="Gl"/>
          <w:rFonts w:ascii="Calibri" w:hAnsi="Calibri" w:cs="Calibri"/>
          <w:color w:val="E43D30"/>
          <w:sz w:val="22"/>
          <w:szCs w:val="22"/>
          <w:bdr w:val="none" w:sz="0" w:space="0" w:color="auto" w:frame="1"/>
          <w:shd w:val="clear" w:color="auto" w:fill="FFFFFF"/>
        </w:rPr>
        <w:t>Paul Dergarabedian </w:t>
      </w:r>
      <w:r>
        <w:rPr>
          <w:rFonts w:ascii="Calibri" w:hAnsi="Calibri" w:cs="Calibri"/>
          <w:color w:val="E43D30"/>
          <w:sz w:val="22"/>
          <w:szCs w:val="22"/>
          <w:bdr w:val="none" w:sz="0" w:space="0" w:color="auto" w:frame="1"/>
          <w:shd w:val="clear" w:color="auto" w:fill="FFFFFF"/>
        </w:rPr>
        <w:t>|</w:t>
      </w:r>
      <w:r>
        <w:rPr>
          <w:rFonts w:ascii="Segoe UI" w:hAnsi="Segoe UI" w:cs="Segoe UI"/>
          <w:color w:val="000000"/>
          <w:sz w:val="22"/>
          <w:szCs w:val="22"/>
          <w:shd w:val="clear" w:color="auto" w:fill="FFFFFF"/>
        </w:rPr>
        <w:t> </w:t>
      </w:r>
      <w:r>
        <w:rPr>
          <w:rFonts w:ascii="Segoe UI" w:hAnsi="Segoe UI" w:cs="Segoe UI"/>
          <w:color w:val="000000"/>
          <w:sz w:val="22"/>
          <w:szCs w:val="22"/>
          <w:bdr w:val="none" w:sz="0" w:space="0" w:color="auto" w:frame="1"/>
          <w:shd w:val="clear" w:color="auto" w:fill="FFFFFF"/>
        </w:rPr>
        <w:t>Sr. Media Analyst</w:t>
      </w:r>
      <w:r>
        <w:rPr>
          <w:rFonts w:ascii="Segoe UI" w:hAnsi="Segoe UI" w:cs="Segoe UI"/>
          <w:color w:val="000000"/>
          <w:sz w:val="22"/>
          <w:szCs w:val="22"/>
          <w:shd w:val="clear" w:color="auto" w:fill="FFFFFF"/>
        </w:rPr>
        <w:t>  </w:t>
      </w:r>
      <w:r>
        <w:rPr>
          <w:rFonts w:ascii="Segoe UI" w:hAnsi="Segoe UI" w:cs="Segoe UI"/>
          <w:color w:val="E43D30"/>
          <w:sz w:val="22"/>
          <w:szCs w:val="22"/>
          <w:bdr w:val="none" w:sz="0" w:space="0" w:color="auto" w:frame="1"/>
          <w:shd w:val="clear" w:color="auto" w:fill="FFFFFF"/>
        </w:rPr>
        <w:t>|</w:t>
      </w:r>
      <w:r>
        <w:rPr>
          <w:rFonts w:ascii="Segoe UI" w:hAnsi="Segoe UI" w:cs="Segoe UI"/>
          <w:color w:val="000000"/>
          <w:sz w:val="22"/>
          <w:szCs w:val="22"/>
          <w:shd w:val="clear" w:color="auto" w:fill="FFFFFF"/>
        </w:rPr>
        <w:t>  </w:t>
      </w:r>
      <w:r>
        <w:rPr>
          <w:rFonts w:ascii="Segoe UI" w:hAnsi="Segoe UI" w:cs="Segoe UI"/>
          <w:color w:val="000000"/>
          <w:sz w:val="22"/>
          <w:szCs w:val="22"/>
          <w:bdr w:val="none" w:sz="0" w:space="0" w:color="auto" w:frame="1"/>
          <w:shd w:val="clear" w:color="auto" w:fill="FFFFFF"/>
        </w:rPr>
        <w:t>Comscore</w:t>
      </w:r>
    </w:p>
    <w:p w:rsidR="000A1AC2" w:rsidRDefault="000A1AC2" w:rsidP="000A1AC2">
      <w:pPr>
        <w:pStyle w:val="xmsonormal"/>
        <w:rPr>
          <w:rFonts w:asciiTheme="minorHAnsi" w:hAnsiTheme="minorHAnsi" w:cstheme="minorHAnsi"/>
          <w:b/>
          <w:bCs/>
          <w:color w:val="2A303E"/>
          <w:sz w:val="22"/>
          <w:szCs w:val="22"/>
          <w:bdr w:val="none" w:sz="0" w:space="0" w:color="auto" w:frame="1"/>
        </w:rPr>
      </w:pPr>
      <w:r>
        <w:rPr>
          <w:rFonts w:asciiTheme="minorHAnsi" w:hAnsiTheme="minorHAnsi" w:cstheme="minorHAnsi"/>
          <w:b/>
          <w:bCs/>
          <w:color w:val="2A303E"/>
          <w:sz w:val="22"/>
          <w:szCs w:val="22"/>
          <w:bdr w:val="none" w:sz="0" w:space="0" w:color="auto" w:frame="1"/>
        </w:rPr>
        <w:t>Notable International Performers:</w:t>
      </w:r>
    </w:p>
    <w:p w:rsidR="000A1AC2" w:rsidRDefault="000A1AC2" w:rsidP="000A1AC2">
      <w:pPr>
        <w:pStyle w:val="xmsonormal"/>
        <w:rPr>
          <w:rFonts w:asciiTheme="minorHAnsi" w:hAnsiTheme="minorHAnsi" w:cstheme="minorHAnsi"/>
          <w:b/>
          <w:bCs/>
          <w:color w:val="2A303E"/>
          <w:sz w:val="22"/>
          <w:szCs w:val="22"/>
          <w:bdr w:val="none" w:sz="0" w:space="0" w:color="auto" w:frame="1"/>
        </w:rPr>
      </w:pPr>
      <w:r>
        <w:rPr>
          <w:rFonts w:asciiTheme="minorHAnsi" w:hAnsiTheme="minorHAnsi" w:cstheme="minorHAnsi"/>
          <w:b/>
          <w:bCs/>
          <w:color w:val="2A303E"/>
          <w:sz w:val="22"/>
          <w:szCs w:val="22"/>
          <w:bdr w:val="none" w:sz="0" w:space="0" w:color="auto" w:frame="1"/>
        </w:rPr>
        <w:t>Disney release of Marvel’s</w:t>
      </w:r>
      <w:r w:rsidRPr="008C5870">
        <w:rPr>
          <w:rFonts w:asciiTheme="minorHAnsi" w:hAnsiTheme="minorHAnsi" w:cstheme="minorHAnsi"/>
          <w:b/>
          <w:bCs/>
          <w:color w:val="2A303E"/>
          <w:sz w:val="22"/>
          <w:szCs w:val="22"/>
          <w:bdr w:val="none" w:sz="0" w:space="0" w:color="auto" w:frame="1"/>
        </w:rPr>
        <w:t xml:space="preserve"> “</w:t>
      </w:r>
      <w:r>
        <w:rPr>
          <w:rFonts w:asciiTheme="minorHAnsi" w:hAnsiTheme="minorHAnsi" w:cstheme="minorHAnsi"/>
          <w:b/>
          <w:bCs/>
          <w:color w:val="2A303E"/>
          <w:sz w:val="22"/>
          <w:szCs w:val="22"/>
          <w:bdr w:val="none" w:sz="0" w:space="0" w:color="auto" w:frame="1"/>
        </w:rPr>
        <w:t>Black Widow</w:t>
      </w:r>
      <w:r w:rsidRPr="008C5870">
        <w:rPr>
          <w:rFonts w:asciiTheme="minorHAnsi" w:hAnsiTheme="minorHAnsi" w:cstheme="minorHAnsi"/>
          <w:b/>
          <w:bCs/>
          <w:color w:val="2A303E"/>
          <w:sz w:val="22"/>
          <w:szCs w:val="22"/>
          <w:bdr w:val="none" w:sz="0" w:space="0" w:color="auto" w:frame="1"/>
        </w:rPr>
        <w:t xml:space="preserve">” </w:t>
      </w:r>
      <w:r>
        <w:rPr>
          <w:rFonts w:asciiTheme="minorHAnsi" w:hAnsiTheme="minorHAnsi" w:cstheme="minorHAnsi"/>
          <w:b/>
          <w:bCs/>
          <w:color w:val="2A303E"/>
          <w:sz w:val="22"/>
          <w:szCs w:val="22"/>
          <w:bdr w:val="none" w:sz="0" w:space="0" w:color="auto" w:frame="1"/>
        </w:rPr>
        <w:t>enjoyed amazing success internationally this weekend taking in $78.8M in 46 material territories and when combined with its stunning North American debut of $80.00M posted a whopping $158.8M global weekend debut.</w:t>
      </w:r>
    </w:p>
    <w:p w:rsidR="000A1AC2" w:rsidRPr="00FB3077" w:rsidRDefault="000A1AC2" w:rsidP="000A1AC2">
      <w:pPr>
        <w:pStyle w:val="xmsonormal"/>
        <w:rPr>
          <w:rFonts w:asciiTheme="minorHAnsi" w:hAnsiTheme="minorHAnsi" w:cstheme="minorHAnsi"/>
          <w:b/>
          <w:bCs/>
          <w:color w:val="2A303E"/>
          <w:sz w:val="22"/>
          <w:szCs w:val="22"/>
          <w:bdr w:val="none" w:sz="0" w:space="0" w:color="auto" w:frame="1"/>
        </w:rPr>
      </w:pPr>
      <w:r w:rsidRPr="00130FEC">
        <w:rPr>
          <w:rFonts w:asciiTheme="minorHAnsi" w:hAnsiTheme="minorHAnsi" w:cstheme="minorHAnsi"/>
          <w:b/>
          <w:bCs/>
          <w:color w:val="2A303E"/>
          <w:sz w:val="22"/>
          <w:szCs w:val="22"/>
          <w:bdr w:val="none" w:sz="0" w:space="0" w:color="auto" w:frame="1"/>
        </w:rPr>
        <w:t>Universal Pictures’ </w:t>
      </w:r>
      <w:r w:rsidRPr="00130FEC">
        <w:rPr>
          <w:rFonts w:asciiTheme="minorHAnsi" w:hAnsiTheme="minorHAnsi" w:cstheme="minorHAnsi"/>
          <w:b/>
          <w:bCs/>
          <w:color w:val="2A303E"/>
          <w:sz w:val="22"/>
          <w:szCs w:val="22"/>
          <w:bdr w:val="none" w:sz="0" w:space="0" w:color="auto" w:frame="1"/>
          <w:lang w:val="en-GB"/>
        </w:rPr>
        <w:t>“F9</w:t>
      </w:r>
      <w:r>
        <w:rPr>
          <w:rFonts w:asciiTheme="minorHAnsi" w:hAnsiTheme="minorHAnsi" w:cstheme="minorHAnsi"/>
          <w:b/>
          <w:bCs/>
          <w:color w:val="2A303E"/>
          <w:sz w:val="22"/>
          <w:szCs w:val="22"/>
          <w:bdr w:val="none" w:sz="0" w:space="0" w:color="auto" w:frame="1"/>
          <w:lang w:val="en-GB"/>
        </w:rPr>
        <w:t xml:space="preserve">” </w:t>
      </w:r>
      <w:r>
        <w:rPr>
          <w:rFonts w:asciiTheme="minorHAnsi" w:hAnsiTheme="minorHAnsi" w:cstheme="minorHAnsi"/>
          <w:b/>
          <w:bCs/>
          <w:color w:val="2A303E"/>
          <w:sz w:val="22"/>
          <w:szCs w:val="22"/>
          <w:bdr w:val="none" w:sz="0" w:space="0" w:color="auto" w:frame="1"/>
        </w:rPr>
        <w:t xml:space="preserve">has a </w:t>
      </w:r>
      <w:r w:rsidRPr="00130FEC">
        <w:rPr>
          <w:rFonts w:asciiTheme="minorHAnsi" w:hAnsiTheme="minorHAnsi" w:cstheme="minorHAnsi"/>
          <w:b/>
          <w:bCs/>
          <w:color w:val="2A303E"/>
          <w:sz w:val="22"/>
          <w:szCs w:val="22"/>
          <w:bdr w:val="none" w:sz="0" w:space="0" w:color="auto" w:frame="1"/>
        </w:rPr>
        <w:t>total weekend estimate of $2</w:t>
      </w:r>
      <w:r>
        <w:rPr>
          <w:rFonts w:asciiTheme="minorHAnsi" w:hAnsiTheme="minorHAnsi" w:cstheme="minorHAnsi"/>
          <w:b/>
          <w:bCs/>
          <w:color w:val="2A303E"/>
          <w:sz w:val="22"/>
          <w:szCs w:val="22"/>
          <w:bdr w:val="none" w:sz="0" w:space="0" w:color="auto" w:frame="1"/>
        </w:rPr>
        <w:t>4</w:t>
      </w:r>
      <w:r w:rsidRPr="00130FEC">
        <w:rPr>
          <w:rFonts w:asciiTheme="minorHAnsi" w:hAnsiTheme="minorHAnsi" w:cstheme="minorHAnsi"/>
          <w:b/>
          <w:bCs/>
          <w:color w:val="2A303E"/>
          <w:sz w:val="22"/>
          <w:szCs w:val="22"/>
          <w:bdr w:val="none" w:sz="0" w:space="0" w:color="auto" w:frame="1"/>
        </w:rPr>
        <w:t>.</w:t>
      </w:r>
      <w:r>
        <w:rPr>
          <w:rFonts w:asciiTheme="minorHAnsi" w:hAnsiTheme="minorHAnsi" w:cstheme="minorHAnsi"/>
          <w:b/>
          <w:bCs/>
          <w:color w:val="2A303E"/>
          <w:sz w:val="22"/>
          <w:szCs w:val="22"/>
          <w:bdr w:val="none" w:sz="0" w:space="0" w:color="auto" w:frame="1"/>
        </w:rPr>
        <w:t>488M</w:t>
      </w:r>
      <w:r w:rsidRPr="00130FEC">
        <w:rPr>
          <w:rFonts w:asciiTheme="minorHAnsi" w:hAnsiTheme="minorHAnsi" w:cstheme="minorHAnsi"/>
          <w:b/>
          <w:bCs/>
          <w:color w:val="2A303E"/>
          <w:sz w:val="22"/>
          <w:szCs w:val="22"/>
          <w:bdr w:val="none" w:sz="0" w:space="0" w:color="auto" w:frame="1"/>
        </w:rPr>
        <w:t xml:space="preserve"> from 5</w:t>
      </w:r>
      <w:r>
        <w:rPr>
          <w:rFonts w:asciiTheme="minorHAnsi" w:hAnsiTheme="minorHAnsi" w:cstheme="minorHAnsi"/>
          <w:b/>
          <w:bCs/>
          <w:color w:val="2A303E"/>
          <w:sz w:val="22"/>
          <w:szCs w:val="22"/>
          <w:bdr w:val="none" w:sz="0" w:space="0" w:color="auto" w:frame="1"/>
        </w:rPr>
        <w:t xml:space="preserve">1international </w:t>
      </w:r>
      <w:r w:rsidRPr="00130FEC">
        <w:rPr>
          <w:rFonts w:asciiTheme="minorHAnsi" w:hAnsiTheme="minorHAnsi" w:cstheme="minorHAnsi"/>
          <w:b/>
          <w:bCs/>
          <w:color w:val="2A303E"/>
          <w:sz w:val="22"/>
          <w:szCs w:val="22"/>
          <w:bdr w:val="none" w:sz="0" w:space="0" w:color="auto" w:frame="1"/>
        </w:rPr>
        <w:t>territories in release, for an International cume of $</w:t>
      </w:r>
      <w:r>
        <w:rPr>
          <w:rFonts w:asciiTheme="minorHAnsi" w:hAnsiTheme="minorHAnsi" w:cstheme="minorHAnsi"/>
          <w:b/>
          <w:bCs/>
          <w:color w:val="2A303E"/>
          <w:sz w:val="22"/>
          <w:szCs w:val="22"/>
          <w:bdr w:val="none" w:sz="0" w:space="0" w:color="auto" w:frame="1"/>
        </w:rPr>
        <w:t>400.478M</w:t>
      </w:r>
      <w:r w:rsidRPr="00130FEC">
        <w:rPr>
          <w:rFonts w:asciiTheme="minorHAnsi" w:hAnsiTheme="minorHAnsi" w:cstheme="minorHAnsi"/>
          <w:b/>
          <w:bCs/>
          <w:color w:val="2A303E"/>
          <w:sz w:val="22"/>
          <w:szCs w:val="22"/>
          <w:bdr w:val="none" w:sz="0" w:space="0" w:color="auto" w:frame="1"/>
        </w:rPr>
        <w:t xml:space="preserve"> and pushing the global grosses </w:t>
      </w:r>
      <w:r>
        <w:rPr>
          <w:rFonts w:asciiTheme="minorHAnsi" w:hAnsiTheme="minorHAnsi" w:cstheme="minorHAnsi"/>
          <w:b/>
          <w:bCs/>
          <w:color w:val="2A303E"/>
          <w:sz w:val="22"/>
          <w:szCs w:val="22"/>
          <w:bdr w:val="none" w:sz="0" w:space="0" w:color="auto" w:frame="1"/>
        </w:rPr>
        <w:t>to</w:t>
      </w:r>
      <w:r w:rsidRPr="00130FEC">
        <w:rPr>
          <w:rFonts w:asciiTheme="minorHAnsi" w:hAnsiTheme="minorHAnsi" w:cstheme="minorHAnsi"/>
          <w:b/>
          <w:bCs/>
          <w:color w:val="2A303E"/>
          <w:sz w:val="22"/>
          <w:szCs w:val="22"/>
          <w:bdr w:val="none" w:sz="0" w:space="0" w:color="auto" w:frame="1"/>
        </w:rPr>
        <w:t xml:space="preserve"> $</w:t>
      </w:r>
      <w:r>
        <w:rPr>
          <w:rFonts w:asciiTheme="minorHAnsi" w:hAnsiTheme="minorHAnsi" w:cstheme="minorHAnsi"/>
          <w:b/>
          <w:bCs/>
          <w:color w:val="2A303E"/>
          <w:sz w:val="22"/>
          <w:szCs w:val="22"/>
          <w:bdr w:val="none" w:sz="0" w:space="0" w:color="auto" w:frame="1"/>
        </w:rPr>
        <w:t>541.804M</w:t>
      </w:r>
      <w:r w:rsidRPr="00130FEC">
        <w:rPr>
          <w:rFonts w:asciiTheme="minorHAnsi" w:hAnsiTheme="minorHAnsi" w:cstheme="minorHAnsi"/>
          <w:b/>
          <w:bCs/>
          <w:color w:val="2A303E"/>
          <w:sz w:val="22"/>
          <w:szCs w:val="22"/>
          <w:bdr w:val="none" w:sz="0" w:space="0" w:color="auto" w:frame="1"/>
        </w:rPr>
        <w:t xml:space="preserve"> thr</w:t>
      </w:r>
      <w:r>
        <w:rPr>
          <w:rFonts w:asciiTheme="minorHAnsi" w:hAnsiTheme="minorHAnsi" w:cstheme="minorHAnsi"/>
          <w:b/>
          <w:bCs/>
          <w:color w:val="2A303E"/>
          <w:sz w:val="22"/>
          <w:szCs w:val="22"/>
          <w:bdr w:val="none" w:sz="0" w:space="0" w:color="auto" w:frame="1"/>
        </w:rPr>
        <w:t>ough</w:t>
      </w:r>
      <w:r w:rsidRPr="00130FEC">
        <w:rPr>
          <w:rFonts w:asciiTheme="minorHAnsi" w:hAnsiTheme="minorHAnsi" w:cstheme="minorHAnsi"/>
          <w:b/>
          <w:bCs/>
          <w:color w:val="2A303E"/>
          <w:sz w:val="22"/>
          <w:szCs w:val="22"/>
          <w:bdr w:val="none" w:sz="0" w:space="0" w:color="auto" w:frame="1"/>
        </w:rPr>
        <w:t xml:space="preserve"> Sunday.</w:t>
      </w:r>
    </w:p>
    <w:p w:rsidR="000A1AC2" w:rsidRDefault="000A1AC2" w:rsidP="000A1AC2">
      <w:pPr>
        <w:pStyle w:val="xmsonormal"/>
        <w:rPr>
          <w:rFonts w:asciiTheme="minorHAnsi" w:hAnsiTheme="minorHAnsi" w:cstheme="minorHAnsi"/>
          <w:b/>
          <w:bCs/>
          <w:color w:val="000000"/>
          <w:sz w:val="22"/>
          <w:szCs w:val="22"/>
          <w:bdr w:val="none" w:sz="0" w:space="0" w:color="auto" w:frame="1"/>
        </w:rPr>
      </w:pPr>
      <w:r w:rsidRPr="00C57F37">
        <w:rPr>
          <w:rFonts w:asciiTheme="minorHAnsi" w:hAnsiTheme="minorHAnsi" w:cstheme="minorHAnsi"/>
          <w:b/>
          <w:bCs/>
          <w:color w:val="000000"/>
          <w:sz w:val="22"/>
          <w:szCs w:val="22"/>
          <w:bdr w:val="none" w:sz="0" w:space="0" w:color="auto" w:frame="1"/>
        </w:rPr>
        <w:lastRenderedPageBreak/>
        <w:t>Sony Pictures International’s release of Columbia Pictures’ “Peter Rabbit 2: The Runaway”</w:t>
      </w:r>
      <w:r w:rsidRPr="009A25BC">
        <w:rPr>
          <w:rFonts w:asciiTheme="minorHAnsi" w:hAnsiTheme="minorHAnsi" w:cstheme="minorHAnsi"/>
          <w:b/>
          <w:bCs/>
          <w:color w:val="000000"/>
          <w:sz w:val="22"/>
          <w:szCs w:val="22"/>
          <w:bdr w:val="none" w:sz="0" w:space="0" w:color="auto" w:frame="1"/>
        </w:rPr>
        <w:t>crossed the $100 million mark this weekend internationally. The film took in $4.8 million from 4,200+ screens in 38 markets, bringing the overseas cume to $101.7 million.</w:t>
      </w:r>
    </w:p>
    <w:p w:rsidR="000A1AC2" w:rsidRPr="00021AA3" w:rsidRDefault="000A1AC2" w:rsidP="000A1AC2">
      <w:pPr>
        <w:pStyle w:val="xmsonormal"/>
        <w:rPr>
          <w:rFonts w:asciiTheme="minorHAnsi" w:hAnsiTheme="minorHAnsi" w:cstheme="minorHAnsi"/>
          <w:color w:val="000000"/>
          <w:sz w:val="22"/>
          <w:szCs w:val="22"/>
          <w:bdr w:val="none" w:sz="0" w:space="0" w:color="auto" w:frame="1"/>
        </w:rPr>
      </w:pPr>
      <w:r w:rsidRPr="00A15506">
        <w:rPr>
          <w:rFonts w:asciiTheme="minorHAnsi" w:hAnsiTheme="minorHAnsi" w:cstheme="minorHAnsi"/>
          <w:b/>
          <w:bCs/>
          <w:color w:val="000000"/>
          <w:sz w:val="22"/>
          <w:szCs w:val="22"/>
          <w:bdr w:val="none" w:sz="0" w:space="0" w:color="auto" w:frame="1"/>
        </w:rPr>
        <w:t xml:space="preserve">“The Conjuring: The Devil Made Me Do It” </w:t>
      </w:r>
      <w:r w:rsidRPr="009A25BC">
        <w:rPr>
          <w:rFonts w:asciiTheme="minorHAnsi" w:hAnsiTheme="minorHAnsi" w:cstheme="minorHAnsi"/>
          <w:b/>
          <w:bCs/>
          <w:color w:val="000000"/>
          <w:sz w:val="22"/>
          <w:szCs w:val="22"/>
          <w:bdr w:val="none" w:sz="0" w:space="0" w:color="auto" w:frame="1"/>
        </w:rPr>
        <w:t xml:space="preserve">generated an estimated $4.1m this weekend from 64 markets with a  -41% drop from last weekend.  </w:t>
      </w:r>
      <w:r w:rsidRPr="009A25BC">
        <w:rPr>
          <w:rFonts w:asciiTheme="minorHAnsi" w:hAnsiTheme="minorHAnsi" w:cstheme="minorHAnsi"/>
          <w:color w:val="000000"/>
          <w:sz w:val="22"/>
          <w:szCs w:val="22"/>
          <w:bdr w:val="none" w:sz="0" w:space="0" w:color="auto" w:frame="1"/>
        </w:rPr>
        <w:t>This takes the international total to $119.7m and the worldwide running cume is $183.5m.</w:t>
      </w:r>
    </w:p>
    <w:p w:rsidR="000A1AC2" w:rsidRDefault="000A1AC2" w:rsidP="000A1AC2">
      <w:pPr>
        <w:pStyle w:val="xmsonormal"/>
        <w:rPr>
          <w:rFonts w:asciiTheme="minorHAnsi" w:hAnsiTheme="minorHAnsi" w:cstheme="minorHAnsi"/>
          <w:color w:val="000000"/>
          <w:sz w:val="22"/>
          <w:szCs w:val="22"/>
          <w:bdr w:val="none" w:sz="0" w:space="0" w:color="auto" w:frame="1"/>
        </w:rPr>
      </w:pPr>
      <w:r>
        <w:rPr>
          <w:rFonts w:asciiTheme="minorHAnsi" w:hAnsiTheme="minorHAnsi" w:cstheme="minorHAnsi"/>
          <w:b/>
          <w:bCs/>
          <w:color w:val="000000"/>
          <w:sz w:val="22"/>
          <w:szCs w:val="22"/>
          <w:bdr w:val="none" w:sz="0" w:space="0" w:color="auto" w:frame="1"/>
          <w:lang w:val="en-GB"/>
        </w:rPr>
        <w:t>Paramount’s “</w:t>
      </w:r>
      <w:r w:rsidRPr="002F2BD1">
        <w:rPr>
          <w:rFonts w:asciiTheme="minorHAnsi" w:hAnsiTheme="minorHAnsi" w:cstheme="minorHAnsi"/>
          <w:b/>
          <w:bCs/>
          <w:color w:val="000000"/>
          <w:sz w:val="22"/>
          <w:szCs w:val="22"/>
          <w:bdr w:val="none" w:sz="0" w:space="0" w:color="auto" w:frame="1"/>
          <w:lang w:val="en-GB"/>
        </w:rPr>
        <w:t>A Quiet Place Part II</w:t>
      </w:r>
      <w:r>
        <w:rPr>
          <w:rFonts w:asciiTheme="minorHAnsi" w:hAnsiTheme="minorHAnsi" w:cstheme="minorHAnsi"/>
          <w:b/>
          <w:bCs/>
          <w:color w:val="000000"/>
          <w:sz w:val="22"/>
          <w:szCs w:val="22"/>
          <w:bdr w:val="none" w:sz="0" w:space="0" w:color="auto" w:frame="1"/>
          <w:lang w:val="en-GB"/>
        </w:rPr>
        <w:t xml:space="preserve">” </w:t>
      </w:r>
      <w:r w:rsidRPr="009A25BC">
        <w:rPr>
          <w:rFonts w:asciiTheme="minorHAnsi" w:hAnsiTheme="minorHAnsi" w:cstheme="minorHAnsi"/>
          <w:b/>
          <w:bCs/>
          <w:color w:val="000000"/>
          <w:sz w:val="22"/>
          <w:szCs w:val="22"/>
          <w:bdr w:val="none" w:sz="0" w:space="0" w:color="auto" w:frame="1"/>
          <w:lang w:val="en-GB"/>
        </w:rPr>
        <w:t>grossed $3</w:t>
      </w:r>
      <w:r>
        <w:rPr>
          <w:rFonts w:asciiTheme="minorHAnsi" w:hAnsiTheme="minorHAnsi" w:cstheme="minorHAnsi"/>
          <w:b/>
          <w:bCs/>
          <w:color w:val="000000"/>
          <w:sz w:val="22"/>
          <w:szCs w:val="22"/>
          <w:bdr w:val="none" w:sz="0" w:space="0" w:color="auto" w:frame="1"/>
          <w:lang w:val="en-GB"/>
        </w:rPr>
        <w:t>.0</w:t>
      </w:r>
      <w:r w:rsidRPr="009A25BC">
        <w:rPr>
          <w:rFonts w:asciiTheme="minorHAnsi" w:hAnsiTheme="minorHAnsi" w:cstheme="minorHAnsi"/>
          <w:b/>
          <w:bCs/>
          <w:color w:val="000000"/>
          <w:sz w:val="22"/>
          <w:szCs w:val="22"/>
          <w:bdr w:val="none" w:sz="0" w:space="0" w:color="auto" w:frame="1"/>
          <w:lang w:val="en-GB"/>
        </w:rPr>
        <w:t>M on the 7th international weekend in 47markets. </w:t>
      </w:r>
      <w:r w:rsidRPr="009A25BC">
        <w:rPr>
          <w:rFonts w:asciiTheme="minorHAnsi" w:hAnsiTheme="minorHAnsi" w:cstheme="minorHAnsi"/>
          <w:color w:val="000000"/>
          <w:sz w:val="22"/>
          <w:szCs w:val="22"/>
          <w:bdr w:val="none" w:sz="0" w:space="0" w:color="auto" w:frame="1"/>
          <w:lang w:val="en-GB"/>
        </w:rPr>
        <w:t>There are no new openings this week and the international cume now sits at $128.3M. The holdover markets dropped 54% from last weekend. The markets that have released to date represent 87% of the international rollout.In like for like markets, the overall cume result is 9% ahead of A Quiet Place.</w:t>
      </w:r>
    </w:p>
    <w:p w:rsidR="000A1AC2" w:rsidRDefault="000A1AC2" w:rsidP="000A1AC2">
      <w:pPr>
        <w:pStyle w:val="xmsonormal"/>
        <w:rPr>
          <w:rFonts w:asciiTheme="minorHAnsi" w:hAnsiTheme="minorHAnsi" w:cstheme="minorHAnsi"/>
          <w:b/>
          <w:bCs/>
          <w:color w:val="2A303E"/>
          <w:sz w:val="22"/>
          <w:szCs w:val="22"/>
          <w:bdr w:val="none" w:sz="0" w:space="0" w:color="auto" w:frame="1"/>
        </w:rPr>
      </w:pPr>
      <w:r>
        <w:rPr>
          <w:rFonts w:asciiTheme="minorHAnsi" w:hAnsiTheme="minorHAnsi" w:cstheme="minorHAnsi"/>
          <w:b/>
          <w:bCs/>
          <w:color w:val="2A303E"/>
          <w:sz w:val="22"/>
          <w:szCs w:val="22"/>
          <w:bdr w:val="none" w:sz="0" w:space="0" w:color="auto" w:frame="1"/>
        </w:rPr>
        <w:t>Disney’s release of Pixar’s “Luca” now in week 4 is in 13 international territories earning $1.8M this weekend for a cume to date of $21.0M.</w:t>
      </w:r>
    </w:p>
    <w:p w:rsidR="000A1AC2" w:rsidRPr="009A25BC" w:rsidRDefault="000A1AC2" w:rsidP="000A1AC2">
      <w:pPr>
        <w:pStyle w:val="xmsonormal"/>
        <w:rPr>
          <w:rFonts w:asciiTheme="minorHAnsi" w:hAnsiTheme="minorHAnsi" w:cstheme="minorHAnsi"/>
          <w:color w:val="000000"/>
          <w:sz w:val="22"/>
          <w:szCs w:val="22"/>
          <w:bdr w:val="none" w:sz="0" w:space="0" w:color="auto" w:frame="1"/>
        </w:rPr>
      </w:pPr>
      <w:r w:rsidRPr="00130FEC">
        <w:rPr>
          <w:rFonts w:asciiTheme="minorHAnsi" w:hAnsiTheme="minorHAnsi" w:cstheme="minorHAnsi"/>
          <w:b/>
          <w:bCs/>
          <w:color w:val="2A303E"/>
          <w:sz w:val="22"/>
          <w:szCs w:val="22"/>
          <w:bdr w:val="none" w:sz="0" w:space="0" w:color="auto" w:frame="1"/>
        </w:rPr>
        <w:t xml:space="preserve">Universal’s </w:t>
      </w:r>
      <w:r>
        <w:rPr>
          <w:rFonts w:asciiTheme="minorHAnsi" w:hAnsiTheme="minorHAnsi" w:cstheme="minorHAnsi"/>
          <w:b/>
          <w:bCs/>
          <w:color w:val="2A303E"/>
          <w:sz w:val="22"/>
          <w:szCs w:val="22"/>
          <w:bdr w:val="none" w:sz="0" w:space="0" w:color="auto" w:frame="1"/>
        </w:rPr>
        <w:t>“</w:t>
      </w:r>
      <w:r w:rsidRPr="00130FEC">
        <w:rPr>
          <w:rFonts w:asciiTheme="minorHAnsi" w:hAnsiTheme="minorHAnsi" w:cstheme="minorHAnsi"/>
          <w:b/>
          <w:bCs/>
          <w:color w:val="2A303E"/>
          <w:sz w:val="22"/>
          <w:szCs w:val="22"/>
          <w:bdr w:val="none" w:sz="0" w:space="0" w:color="auto" w:frame="1"/>
        </w:rPr>
        <w:t>The Forever Purge</w:t>
      </w:r>
      <w:r>
        <w:rPr>
          <w:rFonts w:asciiTheme="minorHAnsi" w:hAnsiTheme="minorHAnsi" w:cstheme="minorHAnsi"/>
          <w:b/>
          <w:bCs/>
          <w:color w:val="2A303E"/>
          <w:sz w:val="22"/>
          <w:szCs w:val="22"/>
          <w:bdr w:val="none" w:sz="0" w:space="0" w:color="auto" w:frame="1"/>
        </w:rPr>
        <w:t>”</w:t>
      </w:r>
      <w:r w:rsidRPr="00130FEC">
        <w:rPr>
          <w:rFonts w:asciiTheme="minorHAnsi" w:hAnsiTheme="minorHAnsi" w:cstheme="minorHAnsi"/>
          <w:b/>
          <w:bCs/>
          <w:color w:val="2A303E"/>
          <w:sz w:val="22"/>
          <w:szCs w:val="22"/>
          <w:bdr w:val="none" w:sz="0" w:space="0" w:color="auto" w:frame="1"/>
        </w:rPr>
        <w:t> </w:t>
      </w:r>
      <w:r>
        <w:rPr>
          <w:rFonts w:asciiTheme="minorHAnsi" w:hAnsiTheme="minorHAnsi" w:cstheme="minorHAnsi"/>
          <w:b/>
          <w:bCs/>
          <w:color w:val="2A303E"/>
          <w:sz w:val="22"/>
          <w:szCs w:val="22"/>
          <w:bdr w:val="none" w:sz="0" w:space="0" w:color="auto" w:frame="1"/>
        </w:rPr>
        <w:t>added 6 new markets taking in $1.768M in 28 international territories for a worldwide weekend of $8.478M and a global cume to date of $34.847M.</w:t>
      </w:r>
    </w:p>
    <w:p w:rsidR="000A1AC2" w:rsidRDefault="000A1AC2" w:rsidP="000A1AC2">
      <w:pPr>
        <w:pStyle w:val="xmsonormal"/>
        <w:rPr>
          <w:rFonts w:asciiTheme="minorHAnsi" w:hAnsiTheme="minorHAnsi" w:cstheme="minorHAnsi"/>
          <w:b/>
          <w:bCs/>
          <w:color w:val="2A303E"/>
          <w:sz w:val="22"/>
          <w:szCs w:val="22"/>
          <w:bdr w:val="none" w:sz="0" w:space="0" w:color="auto" w:frame="1"/>
        </w:rPr>
      </w:pPr>
      <w:r>
        <w:rPr>
          <w:rFonts w:asciiTheme="minorHAnsi" w:hAnsiTheme="minorHAnsi" w:cstheme="minorHAnsi"/>
          <w:b/>
          <w:bCs/>
          <w:color w:val="2A303E"/>
          <w:sz w:val="22"/>
          <w:szCs w:val="22"/>
          <w:bdr w:val="none" w:sz="0" w:space="0" w:color="auto" w:frame="1"/>
        </w:rPr>
        <w:t>Warner Bros.’ “</w:t>
      </w:r>
      <w:r w:rsidRPr="00297604">
        <w:rPr>
          <w:rFonts w:asciiTheme="minorHAnsi" w:hAnsiTheme="minorHAnsi" w:cstheme="minorHAnsi"/>
          <w:b/>
          <w:bCs/>
          <w:color w:val="2A303E"/>
          <w:sz w:val="22"/>
          <w:szCs w:val="22"/>
          <w:bdr w:val="none" w:sz="0" w:space="0" w:color="auto" w:frame="1"/>
        </w:rPr>
        <w:t>I</w:t>
      </w:r>
      <w:r>
        <w:rPr>
          <w:rFonts w:asciiTheme="minorHAnsi" w:hAnsiTheme="minorHAnsi" w:cstheme="minorHAnsi"/>
          <w:b/>
          <w:bCs/>
          <w:color w:val="2A303E"/>
          <w:sz w:val="22"/>
          <w:szCs w:val="22"/>
          <w:bdr w:val="none" w:sz="0" w:space="0" w:color="auto" w:frame="1"/>
        </w:rPr>
        <w:t>n</w:t>
      </w:r>
      <w:r w:rsidRPr="00297604">
        <w:rPr>
          <w:rFonts w:asciiTheme="minorHAnsi" w:hAnsiTheme="minorHAnsi" w:cstheme="minorHAnsi"/>
          <w:b/>
          <w:bCs/>
          <w:color w:val="2A303E"/>
          <w:sz w:val="22"/>
          <w:szCs w:val="22"/>
          <w:bdr w:val="none" w:sz="0" w:space="0" w:color="auto" w:frame="1"/>
        </w:rPr>
        <w:t xml:space="preserve"> T</w:t>
      </w:r>
      <w:r>
        <w:rPr>
          <w:rFonts w:asciiTheme="minorHAnsi" w:hAnsiTheme="minorHAnsi" w:cstheme="minorHAnsi"/>
          <w:b/>
          <w:bCs/>
          <w:color w:val="2A303E"/>
          <w:sz w:val="22"/>
          <w:szCs w:val="22"/>
          <w:bdr w:val="none" w:sz="0" w:space="0" w:color="auto" w:frame="1"/>
        </w:rPr>
        <w:t>he</w:t>
      </w:r>
      <w:r w:rsidRPr="00297604">
        <w:rPr>
          <w:rFonts w:asciiTheme="minorHAnsi" w:hAnsiTheme="minorHAnsi" w:cstheme="minorHAnsi"/>
          <w:b/>
          <w:bCs/>
          <w:color w:val="2A303E"/>
          <w:sz w:val="22"/>
          <w:szCs w:val="22"/>
          <w:bdr w:val="none" w:sz="0" w:space="0" w:color="auto" w:frame="1"/>
        </w:rPr>
        <w:t xml:space="preserve"> H</w:t>
      </w:r>
      <w:r>
        <w:rPr>
          <w:rFonts w:asciiTheme="minorHAnsi" w:hAnsiTheme="minorHAnsi" w:cstheme="minorHAnsi"/>
          <w:b/>
          <w:bCs/>
          <w:color w:val="2A303E"/>
          <w:sz w:val="22"/>
          <w:szCs w:val="22"/>
          <w:bdr w:val="none" w:sz="0" w:space="0" w:color="auto" w:frame="1"/>
        </w:rPr>
        <w:t>eights”</w:t>
      </w:r>
      <w:r w:rsidRPr="00297604">
        <w:rPr>
          <w:rFonts w:asciiTheme="minorHAnsi" w:hAnsiTheme="minorHAnsi" w:cstheme="minorHAnsi"/>
          <w:b/>
          <w:bCs/>
          <w:color w:val="2A303E"/>
          <w:sz w:val="22"/>
          <w:szCs w:val="22"/>
          <w:bdr w:val="none" w:sz="0" w:space="0" w:color="auto" w:frame="1"/>
        </w:rPr>
        <w:t> </w:t>
      </w:r>
      <w:r w:rsidRPr="009A25BC">
        <w:rPr>
          <w:rFonts w:asciiTheme="minorHAnsi" w:hAnsiTheme="minorHAnsi" w:cstheme="minorHAnsi"/>
          <w:b/>
          <w:bCs/>
          <w:color w:val="2A303E"/>
          <w:sz w:val="22"/>
          <w:szCs w:val="22"/>
          <w:bdr w:val="none" w:sz="0" w:space="0" w:color="auto" w:frame="1"/>
        </w:rPr>
        <w:t>produced an estimated $866k from 24 markets bringing overseas running cume to $10.7m and the worldwide tally is currently $39.1m. </w:t>
      </w:r>
    </w:p>
    <w:p w:rsidR="000A1AC2" w:rsidRPr="00021AA3" w:rsidRDefault="000A1AC2" w:rsidP="000A1AC2">
      <w:pPr>
        <w:pStyle w:val="xmsonormal"/>
        <w:rPr>
          <w:rFonts w:asciiTheme="minorHAnsi" w:hAnsiTheme="minorHAnsi" w:cstheme="minorHAnsi"/>
          <w:b/>
          <w:bCs/>
          <w:color w:val="2A303E"/>
          <w:sz w:val="22"/>
          <w:szCs w:val="22"/>
          <w:bdr w:val="none" w:sz="0" w:space="0" w:color="auto" w:frame="1"/>
        </w:rPr>
      </w:pPr>
      <w:r w:rsidRPr="00130FEC">
        <w:rPr>
          <w:rFonts w:asciiTheme="minorHAnsi" w:hAnsiTheme="minorHAnsi" w:cstheme="minorHAnsi"/>
          <w:b/>
          <w:bCs/>
          <w:color w:val="2A303E"/>
          <w:sz w:val="22"/>
          <w:szCs w:val="22"/>
          <w:bdr w:val="none" w:sz="0" w:space="0" w:color="auto" w:frame="1"/>
        </w:rPr>
        <w:t>Universal’s “The Boss Baby: Family Business” </w:t>
      </w:r>
      <w:r>
        <w:rPr>
          <w:rFonts w:asciiTheme="minorHAnsi" w:hAnsiTheme="minorHAnsi" w:cstheme="minorHAnsi"/>
          <w:b/>
          <w:bCs/>
          <w:color w:val="2A303E"/>
          <w:sz w:val="22"/>
          <w:szCs w:val="22"/>
          <w:bdr w:val="none" w:sz="0" w:space="0" w:color="auto" w:frame="1"/>
        </w:rPr>
        <w:t>has now an international cume of $2.5M and a global cume to date of $37.2M.</w:t>
      </w:r>
    </w:p>
    <w:p w:rsidR="000A1AC2" w:rsidRPr="009A25BC" w:rsidRDefault="000A1AC2" w:rsidP="000A1AC2">
      <w:pPr>
        <w:pStyle w:val="xmsonormal"/>
        <w:rPr>
          <w:rFonts w:asciiTheme="minorHAnsi" w:hAnsiTheme="minorHAnsi" w:cstheme="minorHAnsi"/>
          <w:b/>
          <w:bCs/>
          <w:color w:val="2A303E"/>
          <w:sz w:val="22"/>
          <w:szCs w:val="22"/>
          <w:bdr w:val="none" w:sz="0" w:space="0" w:color="auto" w:frame="1"/>
        </w:rPr>
      </w:pPr>
      <w:r>
        <w:rPr>
          <w:rFonts w:asciiTheme="minorHAnsi" w:hAnsiTheme="minorHAnsi" w:cstheme="minorHAnsi"/>
          <w:b/>
          <w:bCs/>
          <w:color w:val="2A303E"/>
          <w:sz w:val="22"/>
          <w:szCs w:val="22"/>
          <w:bdr w:val="none" w:sz="0" w:space="0" w:color="auto" w:frame="1"/>
        </w:rPr>
        <w:t>Warner Bros.’ “Godzilla Vs. Kong” has an international cume of</w:t>
      </w:r>
      <w:r w:rsidRPr="009A25BC">
        <w:rPr>
          <w:rFonts w:asciiTheme="minorHAnsi" w:hAnsiTheme="minorHAnsi" w:cstheme="minorHAnsi"/>
          <w:b/>
          <w:bCs/>
          <w:color w:val="2A303E"/>
          <w:sz w:val="22"/>
          <w:szCs w:val="22"/>
          <w:bdr w:val="none" w:sz="0" w:space="0" w:color="auto" w:frame="1"/>
        </w:rPr>
        <w:t xml:space="preserve"> $353.1m and the worldwide total now stands at $453.7m.</w:t>
      </w:r>
    </w:p>
    <w:p w:rsidR="000A1AC2" w:rsidRDefault="000A1AC2" w:rsidP="000A1AC2">
      <w:pPr>
        <w:pStyle w:val="xmsonormal"/>
        <w:rPr>
          <w:rFonts w:asciiTheme="minorHAnsi" w:hAnsiTheme="minorHAnsi" w:cstheme="minorHAnsi"/>
          <w:b/>
          <w:bCs/>
          <w:color w:val="000000"/>
          <w:sz w:val="22"/>
          <w:szCs w:val="22"/>
          <w:bdr w:val="none" w:sz="0" w:space="0" w:color="auto" w:frame="1"/>
        </w:rPr>
      </w:pPr>
      <w:r w:rsidRPr="000F48CB">
        <w:rPr>
          <w:rFonts w:asciiTheme="minorHAnsi" w:hAnsiTheme="minorHAnsi" w:cstheme="minorHAnsi"/>
          <w:b/>
          <w:bCs/>
          <w:color w:val="000000"/>
          <w:sz w:val="22"/>
          <w:szCs w:val="22"/>
          <w:bdr w:val="none" w:sz="0" w:space="0" w:color="auto" w:frame="1"/>
        </w:rPr>
        <w:t>IMAX Highlights</w:t>
      </w:r>
      <w:r>
        <w:rPr>
          <w:rFonts w:asciiTheme="minorHAnsi" w:hAnsiTheme="minorHAnsi" w:cstheme="minorHAnsi"/>
          <w:b/>
          <w:bCs/>
          <w:color w:val="000000"/>
          <w:sz w:val="22"/>
          <w:szCs w:val="22"/>
          <w:bdr w:val="none" w:sz="0" w:space="0" w:color="auto" w:frame="1"/>
        </w:rPr>
        <w:t xml:space="preserve"> (courtesy of IMAX)</w:t>
      </w:r>
      <w:r w:rsidRPr="000F48CB">
        <w:rPr>
          <w:rFonts w:asciiTheme="minorHAnsi" w:hAnsiTheme="minorHAnsi" w:cstheme="minorHAnsi"/>
          <w:b/>
          <w:bCs/>
          <w:color w:val="000000"/>
          <w:sz w:val="22"/>
          <w:szCs w:val="22"/>
          <w:bdr w:val="none" w:sz="0" w:space="0" w:color="auto" w:frame="1"/>
        </w:rPr>
        <w:t>:</w:t>
      </w:r>
    </w:p>
    <w:p w:rsidR="000A1AC2" w:rsidRPr="00B84D91" w:rsidRDefault="000A1AC2" w:rsidP="000A1AC2">
      <w:pPr>
        <w:pStyle w:val="xmsonormal"/>
        <w:rPr>
          <w:rFonts w:asciiTheme="minorHAnsi" w:hAnsiTheme="minorHAnsi" w:cstheme="minorHAnsi"/>
          <w:b/>
          <w:bCs/>
          <w:color w:val="000000"/>
          <w:sz w:val="22"/>
          <w:szCs w:val="22"/>
          <w:bdr w:val="none" w:sz="0" w:space="0" w:color="auto" w:frame="1"/>
        </w:rPr>
      </w:pPr>
      <w:r w:rsidRPr="00B84D91">
        <w:rPr>
          <w:rFonts w:asciiTheme="minorHAnsi" w:hAnsiTheme="minorHAnsi" w:cstheme="minorHAnsi"/>
          <w:b/>
          <w:bCs/>
          <w:color w:val="000000"/>
          <w:sz w:val="22"/>
          <w:szCs w:val="22"/>
          <w:bdr w:val="none" w:sz="0" w:space="0" w:color="auto" w:frame="1"/>
        </w:rPr>
        <w:t>Powered by BLACK WIDOW’s $12M IMAX opening weekend, the IMAX global networks earns a total of $14.5M making it the second best IMAX overall weekend of the pandemic era.</w:t>
      </w:r>
    </w:p>
    <w:p w:rsidR="000A1AC2" w:rsidRPr="00B84D91" w:rsidRDefault="000A1AC2" w:rsidP="000A1AC2">
      <w:pPr>
        <w:pStyle w:val="xmsonormal"/>
        <w:rPr>
          <w:rFonts w:asciiTheme="minorHAnsi" w:hAnsiTheme="minorHAnsi" w:cstheme="minorHAnsi"/>
          <w:color w:val="000000"/>
          <w:sz w:val="22"/>
          <w:szCs w:val="22"/>
          <w:bdr w:val="none" w:sz="0" w:space="0" w:color="auto" w:frame="1"/>
        </w:rPr>
      </w:pPr>
      <w:r w:rsidRPr="00B84D91">
        <w:rPr>
          <w:rFonts w:asciiTheme="minorHAnsi" w:hAnsiTheme="minorHAnsi" w:cstheme="minorHAnsi"/>
          <w:b/>
          <w:bCs/>
          <w:color w:val="000000"/>
          <w:sz w:val="22"/>
          <w:szCs w:val="22"/>
          <w:bdr w:val="none" w:sz="0" w:space="0" w:color="auto" w:frame="1"/>
        </w:rPr>
        <w:t>Disney/Marvel’s BLACK WIDOW blasts its way to a record-setting $12M on the worldwide IMAX network, with North America contributing $7.2M of IMAX box office (9% of the total) from 380 screens, a Domestic per screen average of over $19K!  </w:t>
      </w:r>
      <w:r w:rsidRPr="00B84D91">
        <w:rPr>
          <w:rFonts w:asciiTheme="minorHAnsi" w:hAnsiTheme="minorHAnsi" w:cstheme="minorHAnsi"/>
          <w:color w:val="000000"/>
          <w:sz w:val="22"/>
          <w:szCs w:val="22"/>
          <w:bdr w:val="none" w:sz="0" w:space="0" w:color="auto" w:frame="1"/>
        </w:rPr>
        <w:t>New pandemic era records are set for both IMAX domestic opening weekend and IMAX global opening weekend outside China.</w:t>
      </w:r>
    </w:p>
    <w:p w:rsidR="000A1AC2" w:rsidRPr="00B84D91" w:rsidRDefault="000A1AC2" w:rsidP="000A1AC2">
      <w:pPr>
        <w:pStyle w:val="xmsonormal"/>
        <w:rPr>
          <w:rFonts w:asciiTheme="minorHAnsi" w:hAnsiTheme="minorHAnsi" w:cstheme="minorHAnsi"/>
          <w:color w:val="000000"/>
          <w:sz w:val="22"/>
          <w:szCs w:val="22"/>
          <w:bdr w:val="none" w:sz="0" w:space="0" w:color="auto" w:frame="1"/>
        </w:rPr>
      </w:pPr>
      <w:r w:rsidRPr="00B84D91">
        <w:rPr>
          <w:rFonts w:asciiTheme="minorHAnsi" w:hAnsiTheme="minorHAnsi" w:cstheme="minorHAnsi"/>
          <w:b/>
          <w:bCs/>
          <w:color w:val="000000"/>
          <w:sz w:val="22"/>
          <w:szCs w:val="22"/>
          <w:bdr w:val="none" w:sz="0" w:space="0" w:color="auto" w:frame="1"/>
        </w:rPr>
        <w:t xml:space="preserve">Internationally, BLACK WIDOW opens to $4.8M of IMAX box office from 315 screens in 59 countries.  Eleven countries set pandemic era opening weekend records including Brazil, Austria, Germany and South Korea.  </w:t>
      </w:r>
      <w:r w:rsidRPr="00B84D91">
        <w:rPr>
          <w:rFonts w:asciiTheme="minorHAnsi" w:hAnsiTheme="minorHAnsi" w:cstheme="minorHAnsi"/>
          <w:color w:val="000000"/>
          <w:sz w:val="22"/>
          <w:szCs w:val="22"/>
          <w:bdr w:val="none" w:sz="0" w:space="0" w:color="auto" w:frame="1"/>
        </w:rPr>
        <w:t>An additional 15 countries had their second best pandemic era opening weekend including France, Hong Kong, Australia, and UK &amp; Italy despite them participating in the EuroCup football finals.  Other notable IMAX results include Japan which indexed at 18% of the country’s total GBO.</w:t>
      </w:r>
    </w:p>
    <w:p w:rsidR="008758B6" w:rsidRPr="008758B6" w:rsidRDefault="000A1AC2" w:rsidP="000A1AC2">
      <w:pPr>
        <w:pStyle w:val="xmsonormal"/>
        <w:rPr>
          <w:rFonts w:asciiTheme="minorHAnsi" w:hAnsiTheme="minorHAnsi" w:cstheme="minorHAnsi"/>
          <w:b/>
          <w:bCs/>
          <w:color w:val="000000"/>
          <w:sz w:val="22"/>
          <w:szCs w:val="22"/>
          <w:bdr w:val="none" w:sz="0" w:space="0" w:color="auto" w:frame="1"/>
        </w:rPr>
      </w:pPr>
      <w:r w:rsidRPr="00B84D91">
        <w:rPr>
          <w:rFonts w:asciiTheme="minorHAnsi" w:hAnsiTheme="minorHAnsi" w:cstheme="minorHAnsi"/>
          <w:b/>
          <w:bCs/>
          <w:color w:val="000000"/>
          <w:sz w:val="22"/>
          <w:szCs w:val="22"/>
          <w:bdr w:val="none" w:sz="0" w:space="0" w:color="auto" w:frame="1"/>
        </w:rPr>
        <w:t>In China, new local language opener CHINESE DOCTORS from Bona earns $2M of IMAX box office.</w:t>
      </w:r>
      <w:r w:rsidR="008758B6" w:rsidRPr="008758B6">
        <w:rPr>
          <w:rFonts w:asciiTheme="minorHAnsi" w:hAnsiTheme="minorHAnsi" w:cstheme="minorHAnsi"/>
          <w:b/>
          <w:bCs/>
          <w:color w:val="000000"/>
          <w:sz w:val="22"/>
          <w:szCs w:val="22"/>
          <w:bdr w:val="none" w:sz="0" w:space="0" w:color="auto" w:frame="1"/>
        </w:rPr>
        <w:t> </w:t>
      </w:r>
    </w:p>
    <w:sectPr w:rsidR="008758B6" w:rsidRPr="008758B6" w:rsidSect="008758B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B238F"/>
    <w:rsid w:val="000A1AC2"/>
    <w:rsid w:val="001E2850"/>
    <w:rsid w:val="00295EC9"/>
    <w:rsid w:val="002C1570"/>
    <w:rsid w:val="00813F43"/>
    <w:rsid w:val="008758B6"/>
    <w:rsid w:val="008F31A8"/>
    <w:rsid w:val="0093182A"/>
    <w:rsid w:val="00973EF2"/>
    <w:rsid w:val="00AB238F"/>
    <w:rsid w:val="00BE5BCF"/>
    <w:rsid w:val="00C26860"/>
    <w:rsid w:val="00E022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8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23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238F"/>
    <w:rPr>
      <w:rFonts w:ascii="Tahoma" w:hAnsi="Tahoma" w:cs="Tahoma"/>
      <w:sz w:val="16"/>
      <w:szCs w:val="16"/>
    </w:rPr>
  </w:style>
  <w:style w:type="character" w:styleId="Gl">
    <w:name w:val="Strong"/>
    <w:basedOn w:val="VarsaylanParagrafYazTipi"/>
    <w:uiPriority w:val="22"/>
    <w:qFormat/>
    <w:rsid w:val="008758B6"/>
    <w:rPr>
      <w:b/>
      <w:bCs/>
    </w:rPr>
  </w:style>
  <w:style w:type="paragraph" w:customStyle="1" w:styleId="xmsonormal">
    <w:name w:val="x_msonormal"/>
    <w:basedOn w:val="Normal"/>
    <w:rsid w:val="008758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tbilgi">
    <w:name w:val="header"/>
    <w:basedOn w:val="Normal"/>
    <w:link w:val="stbilgiChar"/>
    <w:uiPriority w:val="99"/>
    <w:rsid w:val="000A1AC2"/>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stbilgiChar">
    <w:name w:val="Üstbilgi Char"/>
    <w:basedOn w:val="VarsaylanParagrafYazTipi"/>
    <w:link w:val="stbilgi"/>
    <w:uiPriority w:val="99"/>
    <w:rsid w:val="000A1AC2"/>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890</Words>
  <Characters>5075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Nb</cp:lastModifiedBy>
  <cp:revision>3</cp:revision>
  <dcterms:created xsi:type="dcterms:W3CDTF">2021-07-05T21:24:00Z</dcterms:created>
  <dcterms:modified xsi:type="dcterms:W3CDTF">2021-07-12T13:36:00Z</dcterms:modified>
</cp:coreProperties>
</file>