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1D0A" w14:textId="77777777" w:rsidR="00FC20D0" w:rsidRPr="00FC20D0" w:rsidRDefault="00FC20D0" w:rsidP="00FC20D0">
      <w:pPr>
        <w:pStyle w:val="AralkYok"/>
        <w:rPr>
          <w:lang w:eastAsia="zh-CN"/>
        </w:rPr>
      </w:pPr>
    </w:p>
    <w:p w14:paraId="4D88B373" w14:textId="79F0492C" w:rsidR="00602209" w:rsidRPr="00FC20D0" w:rsidRDefault="00602209" w:rsidP="00602209">
      <w:pPr>
        <w:widowControl w:val="0"/>
        <w:spacing w:after="0" w:line="240" w:lineRule="auto"/>
        <w:jc w:val="center"/>
        <w:rPr>
          <w:rFonts w:ascii="Nunito" w:eastAsia="SimSun" w:hAnsi="Nunito" w:cs="Times New Roman"/>
          <w:b/>
          <w:bCs/>
          <w:color w:val="000000"/>
          <w:kern w:val="2"/>
          <w:sz w:val="40"/>
          <w:szCs w:val="40"/>
          <w:lang w:val="tr-TR" w:eastAsia="zh-CN"/>
        </w:rPr>
      </w:pPr>
      <w:r w:rsidRPr="00FC20D0">
        <w:rPr>
          <w:rFonts w:ascii="Nunito" w:eastAsia="SimSun" w:hAnsi="Nunito" w:cs="Times New Roman"/>
          <w:b/>
          <w:bCs/>
          <w:color w:val="000000"/>
          <w:kern w:val="2"/>
          <w:sz w:val="40"/>
          <w:szCs w:val="40"/>
          <w:lang w:val="tr-TR" w:eastAsia="zh-CN"/>
        </w:rPr>
        <w:t>BOĞAZİÇİ’NE EL EMEĞİ GÖZ NURU AFİŞ</w:t>
      </w:r>
    </w:p>
    <w:p w14:paraId="3C2A5E17" w14:textId="77777777" w:rsidR="00602209" w:rsidRPr="00602209" w:rsidRDefault="00602209" w:rsidP="00602209">
      <w:pPr>
        <w:widowControl w:val="0"/>
        <w:spacing w:after="0" w:line="240" w:lineRule="auto"/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</w:pPr>
    </w:p>
    <w:p w14:paraId="406879EA" w14:textId="2C342A8A" w:rsidR="00602209" w:rsidRPr="00602209" w:rsidRDefault="00602209" w:rsidP="00602209">
      <w:pPr>
        <w:widowControl w:val="0"/>
        <w:spacing w:after="0" w:line="240" w:lineRule="auto"/>
        <w:jc w:val="center"/>
        <w:rPr>
          <w:rFonts w:ascii="Nunito" w:eastAsia="SimSun" w:hAnsi="Nunito" w:cs="Times New Roman"/>
          <w:b/>
          <w:bCs/>
          <w:color w:val="000000"/>
          <w:kern w:val="2"/>
          <w:sz w:val="28"/>
          <w:szCs w:val="28"/>
          <w:lang w:val="tr-TR" w:eastAsia="zh-CN"/>
        </w:rPr>
      </w:pPr>
      <w:r w:rsidRPr="00602209">
        <w:rPr>
          <w:rFonts w:ascii="Nunito" w:eastAsia="SimSun" w:hAnsi="Nunito" w:cs="Times New Roman"/>
          <w:b/>
          <w:bCs/>
          <w:color w:val="000000"/>
          <w:kern w:val="2"/>
          <w:sz w:val="28"/>
          <w:szCs w:val="28"/>
          <w:lang w:val="tr-TR" w:eastAsia="zh-CN"/>
        </w:rPr>
        <w:t>12. Boğaziçi Film Festivali’nin bu yılki afişi, genç tasarımcı Mehlika Hilal Kırca’nın elinden çıktı. Galata’yı odağına alan afişteki martı ve yunusların rotaları ise şehrin ve festivalin kalbi Beyoğlu’nu gösteriyor.</w:t>
      </w:r>
    </w:p>
    <w:p w14:paraId="7C58CB76" w14:textId="77777777" w:rsidR="00602209" w:rsidRPr="00602209" w:rsidRDefault="00602209" w:rsidP="00602209">
      <w:pPr>
        <w:widowControl w:val="0"/>
        <w:spacing w:after="0" w:line="240" w:lineRule="auto"/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</w:pP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</w:t>
      </w:r>
    </w:p>
    <w:p w14:paraId="75826586" w14:textId="3279AA3C" w:rsidR="00602209" w:rsidRPr="00602209" w:rsidRDefault="00602209" w:rsidP="00602209">
      <w:pPr>
        <w:widowControl w:val="0"/>
        <w:spacing w:after="0" w:line="240" w:lineRule="auto"/>
        <w:jc w:val="both"/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</w:pP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>Boğaziçi Kültür Sanat Vakfı tarafından bu yıl on ikincisi gerçekleştiril</w:t>
      </w:r>
      <w:r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>ecek olan</w:t>
      </w: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Boğaziçi Film Festivali, yeni afişiyle takipçilerinin karşısında. </w:t>
      </w:r>
      <w:proofErr w:type="gramStart"/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>18</w:t>
      </w:r>
      <w:r w:rsidR="00FC20D0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</w:t>
      </w: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>-</w:t>
      </w:r>
      <w:proofErr w:type="gramEnd"/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25 Ekim tarihleri arasında İstanbul’u sinemanın rengine boyayacak olan festivalin, </w:t>
      </w:r>
      <w:r w:rsidRPr="00602209">
        <w:rPr>
          <w:rFonts w:ascii="Nunito" w:eastAsia="SimSun" w:hAnsi="Nunito" w:cs="Times New Roman"/>
          <w:b/>
          <w:bCs/>
          <w:color w:val="000000"/>
          <w:kern w:val="2"/>
          <w:szCs w:val="20"/>
          <w:lang w:val="tr-TR" w:eastAsia="zh-CN"/>
        </w:rPr>
        <w:t>Mehlika Hilal Kırca</w:t>
      </w: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tarafından tasarlanan afişi de </w:t>
      </w:r>
      <w:r w:rsidRPr="001317B0">
        <w:rPr>
          <w:rFonts w:ascii="Nunito" w:eastAsia="SimSun" w:hAnsi="Nunito" w:cs="Times New Roman"/>
          <w:b/>
          <w:bCs/>
          <w:color w:val="000000"/>
          <w:kern w:val="2"/>
          <w:szCs w:val="20"/>
          <w:lang w:val="tr-TR" w:eastAsia="zh-CN"/>
        </w:rPr>
        <w:t>İstanbul’un renklerini</w:t>
      </w:r>
      <w:r w:rsidRPr="00602209"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  <w:t xml:space="preserve"> yansıtıyor.  </w:t>
      </w:r>
    </w:p>
    <w:p w14:paraId="267DC908" w14:textId="77777777" w:rsidR="00602209" w:rsidRPr="00602209" w:rsidRDefault="00602209" w:rsidP="00602209">
      <w:pPr>
        <w:widowControl w:val="0"/>
        <w:spacing w:after="0" w:line="240" w:lineRule="auto"/>
        <w:jc w:val="both"/>
        <w:rPr>
          <w:rFonts w:ascii="Nunito" w:eastAsia="SimSun" w:hAnsi="Nunito" w:cs="Times New Roman"/>
          <w:color w:val="000000"/>
          <w:kern w:val="2"/>
          <w:szCs w:val="20"/>
          <w:lang w:val="tr-TR" w:eastAsia="zh-CN"/>
        </w:rPr>
      </w:pPr>
    </w:p>
    <w:p w14:paraId="0A8F4F23" w14:textId="77777777" w:rsidR="001C0A06" w:rsidRPr="001C0A06" w:rsidRDefault="001C0A06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  <w:r w:rsidRPr="001C0A06">
        <w:rPr>
          <w:rStyle w:val="Gl"/>
          <w:rFonts w:ascii="Nunito" w:hAnsi="Nunito" w:cs="Arial"/>
          <w:color w:val="000000"/>
          <w:sz w:val="24"/>
          <w:szCs w:val="24"/>
        </w:rPr>
        <w:t xml:space="preserve">Boğaziçi Film Festivali Başkanı Ogün </w:t>
      </w:r>
      <w:proofErr w:type="spellStart"/>
      <w:r w:rsidRPr="001C0A06">
        <w:rPr>
          <w:rStyle w:val="Gl"/>
          <w:rFonts w:ascii="Nunito" w:hAnsi="Nunito" w:cs="Arial"/>
          <w:color w:val="000000"/>
          <w:sz w:val="24"/>
          <w:szCs w:val="24"/>
        </w:rPr>
        <w:t>Şanlıer</w:t>
      </w:r>
      <w:proofErr w:type="spellEnd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, her yıl olduğu gibi bu yıl da afiş tasarımı için sanatın geniş yelpazesindeki farklılıkları değerlendirmek istediklerini ve özgün sanatçıların çalışmalarıyla festivale değer kattıklarını belirtti. </w:t>
      </w:r>
    </w:p>
    <w:p w14:paraId="36DB9921" w14:textId="77777777" w:rsidR="001C0A06" w:rsidRPr="001C0A06" w:rsidRDefault="001C0A06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</w:p>
    <w:p w14:paraId="218E4F4C" w14:textId="77777777" w:rsidR="001C0A06" w:rsidRPr="001C0A06" w:rsidRDefault="001C0A06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Genç tasarımcı Mehlika Hilal Kırca ise </w:t>
      </w:r>
      <w:r w:rsidRPr="001C0A06">
        <w:rPr>
          <w:rStyle w:val="Gl"/>
          <w:rFonts w:ascii="Nunito" w:hAnsi="Nunito" w:cs="Arial"/>
          <w:color w:val="000000"/>
          <w:sz w:val="24"/>
          <w:szCs w:val="24"/>
        </w:rPr>
        <w:t>“İstanbul ve Boğaziçi’nin sonsuz ilhamından”</w:t>
      </w:r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 yola çıktığını dile getirerek afişi şu sözlerle anlattı: Kumaşlar ve lalettayin dikişlerle oluşturduğum dokular ve katmanlar üzerinde martılar ve festivalin sembolü olan </w:t>
      </w:r>
      <w:r w:rsidRPr="001C0A06">
        <w:rPr>
          <w:rStyle w:val="Gl"/>
          <w:rFonts w:ascii="Nunito" w:hAnsi="Nunito" w:cs="Arial"/>
          <w:color w:val="000000"/>
          <w:sz w:val="24"/>
          <w:szCs w:val="24"/>
        </w:rPr>
        <w:t>yunusların rotaları, Beyoğlu'nu işaret ediyor.</w:t>
      </w:r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 Her katman; şehrin sesini, şiirini, hareketini, canlılığını vurgulayarak izleyicileri festivale davet ediyor.</w:t>
      </w:r>
    </w:p>
    <w:p w14:paraId="6B84D4F3" w14:textId="77777777" w:rsidR="001C0A06" w:rsidRPr="001C0A06" w:rsidRDefault="001C0A06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</w:p>
    <w:p w14:paraId="659AA778" w14:textId="61EA4CE9" w:rsidR="00602209" w:rsidRDefault="001C0A06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1990 doğumlu Kırca; Beyoğlu </w:t>
      </w:r>
      <w:proofErr w:type="spellStart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>Refia</w:t>
      </w:r>
      <w:proofErr w:type="spellEnd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>Övüç</w:t>
      </w:r>
      <w:proofErr w:type="spellEnd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 xml:space="preserve"> Olgunlaşma Enstitüsü Moda Tasarımı bölümünü bitirdikten sonra İstanbul Bilgi Üniversitesi'nde yine aynı bölümde lisansını </w:t>
      </w:r>
      <w:proofErr w:type="spellStart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>tamamadı</w:t>
      </w:r>
      <w:proofErr w:type="spellEnd"/>
      <w:r w:rsidRPr="001C0A06"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  <w:t>. Minyatür başta olmak üzere sanat ve tasarım alanında pek çok ders ve projelere katılan Kırca, çalışmalarını Üsküdar'daki atölyesinde sürdürüyor.</w:t>
      </w:r>
    </w:p>
    <w:p w14:paraId="0D4969C0" w14:textId="77777777" w:rsidR="000B74A9" w:rsidRPr="00AE71F5" w:rsidRDefault="000B74A9" w:rsidP="001C0A06">
      <w:pPr>
        <w:pStyle w:val="AralkYok"/>
        <w:jc w:val="both"/>
        <w:rPr>
          <w:rStyle w:val="Gl"/>
          <w:rFonts w:ascii="Nunito" w:hAnsi="Nunito" w:cs="Arial"/>
          <w:b w:val="0"/>
          <w:bCs w:val="0"/>
          <w:color w:val="000000"/>
          <w:sz w:val="24"/>
          <w:szCs w:val="24"/>
        </w:rPr>
      </w:pPr>
    </w:p>
    <w:p w14:paraId="6E49750F" w14:textId="77777777" w:rsidR="00AE71F5" w:rsidRDefault="0081365C" w:rsidP="00FC20D0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T.C. Kültür ve Turizm Bakanlığı Sinema Genel Müdürlüğü’nün desteği, Turkcell ve Türk Hava Yolları’nın ana sponsorluğu, Anadolu Ajansı’nın Global İletişim Ortaklığı ve </w:t>
      </w:r>
      <w:proofErr w:type="spellStart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Türkmedya’nın</w:t>
      </w:r>
      <w:proofErr w:type="spellEnd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 ana medya sponsorluğu ile gerçekleşecek “12. Boğaziçi Film Festivali” ile </w:t>
      </w:r>
    </w:p>
    <w:p w14:paraId="33F2350D" w14:textId="2E62BBF7" w:rsidR="0081365C" w:rsidRDefault="00AE71F5" w:rsidP="00FC20D0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  <w:r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İlgili tüm gelişmelere ve festivale dair güncel haberlere </w:t>
      </w:r>
      <w:hyperlink r:id="rId7" w:history="1">
        <w:r w:rsidR="00FC20D0" w:rsidRPr="00FC20D0">
          <w:rPr>
            <w:rStyle w:val="Kpr"/>
            <w:rFonts w:ascii="Nunito" w:hAnsi="Nunito" w:cs="Arial"/>
            <w:color w:val="4F81BD" w:themeColor="accent1"/>
            <w:sz w:val="24"/>
            <w:szCs w:val="24"/>
            <w:shd w:val="clear" w:color="auto" w:fill="FFFFFF"/>
          </w:rPr>
          <w:t>www.bogazicifilmfestivali.com</w:t>
        </w:r>
      </w:hyperlink>
      <w:r w:rsidR="00FC20D0"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  <w:t xml:space="preserve"> f</w:t>
      </w:r>
      <w:r w:rsidR="0081365C"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estivalin</w:t>
      </w:r>
      <w:r w:rsidR="00FC20D0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 </w:t>
      </w:r>
      <w:r w:rsidR="0081365C"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resmî sosyal medya hesapları üzerinden erişilebilir.</w:t>
      </w:r>
    </w:p>
    <w:p w14:paraId="4056FFD0" w14:textId="77777777" w:rsidR="00FC20D0" w:rsidRDefault="00FC20D0" w:rsidP="00FC20D0">
      <w:pPr>
        <w:pStyle w:val="AralkYok"/>
        <w:jc w:val="both"/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</w:pPr>
    </w:p>
    <w:p w14:paraId="3FEB9EE5" w14:textId="77777777" w:rsidR="00FC20D0" w:rsidRDefault="00FC20D0" w:rsidP="00FC20D0">
      <w:pPr>
        <w:pStyle w:val="AralkYok"/>
        <w:jc w:val="both"/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</w:pPr>
    </w:p>
    <w:p w14:paraId="0262A422" w14:textId="77777777" w:rsidR="00FC20D0" w:rsidRPr="00FC20D0" w:rsidRDefault="00FC20D0" w:rsidP="00FC20D0">
      <w:pPr>
        <w:pStyle w:val="AralkYok"/>
        <w:jc w:val="both"/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</w:pPr>
    </w:p>
    <w:p w14:paraId="23A90AD4" w14:textId="00847EE2" w:rsidR="007C7FE2" w:rsidRPr="00FC20D0" w:rsidRDefault="007C7FE2" w:rsidP="00E3440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Nunito" w:eastAsia="Arial" w:hAnsi="Nunito" w:cs="Arial"/>
          <w:color w:val="4F81BD" w:themeColor="accent1"/>
          <w:u w:val="single"/>
          <w:lang w:val="tr-TR" w:eastAsia="tr-TR"/>
        </w:rPr>
      </w:pPr>
      <w:hyperlink r:id="rId8" w:history="1">
        <w:r w:rsidRPr="00FC20D0">
          <w:rPr>
            <w:rFonts w:ascii="Nunito" w:eastAsia="Arial" w:hAnsi="Nunito" w:cs="Arial"/>
            <w:color w:val="4F81BD" w:themeColor="accent1"/>
            <w:u w:val="single"/>
            <w:lang w:val="tr-TR" w:eastAsia="tr-TR"/>
          </w:rPr>
          <w:t>www.bogazicifilmfestivali.com</w:t>
        </w:r>
      </w:hyperlink>
    </w:p>
    <w:p w14:paraId="33E3F766" w14:textId="77777777" w:rsidR="007C7FE2" w:rsidRPr="00254BB1" w:rsidRDefault="007C7FE2">
      <w:pPr>
        <w:spacing w:after="0" w:line="240" w:lineRule="auto"/>
        <w:jc w:val="both"/>
        <w:rPr>
          <w:rFonts w:ascii="Nunito" w:eastAsia="Arial" w:hAnsi="Nunito" w:cs="Arial"/>
          <w:b/>
          <w:bCs/>
          <w:color w:val="000000"/>
          <w:sz w:val="20"/>
          <w:szCs w:val="20"/>
          <w:u w:val="single"/>
        </w:rPr>
      </w:pPr>
    </w:p>
    <w:p w14:paraId="4B96D726" w14:textId="77777777" w:rsidR="007C7FE2" w:rsidRPr="00FC20D0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r w:rsidRPr="00FC20D0">
        <w:rPr>
          <w:rFonts w:ascii="Nunito" w:eastAsia="Arial" w:hAnsi="Nunito" w:cs="Arial"/>
          <w:b/>
          <w:bCs/>
          <w:color w:val="000000"/>
          <w:u w:val="single"/>
          <w:lang w:val="es-ES"/>
        </w:rPr>
        <w:t>Detaylı Bilgi ve Görsel</w:t>
      </w:r>
      <w:r w:rsidRPr="00FC20D0">
        <w:rPr>
          <w:rFonts w:ascii="Nunito" w:eastAsia="Arial" w:hAnsi="Nunito" w:cs="Arial"/>
          <w:b/>
          <w:bCs/>
          <w:color w:val="000000"/>
          <w:lang w:val="es-ES"/>
        </w:rPr>
        <w:t> </w:t>
      </w:r>
      <w:r w:rsidRPr="00FC20D0">
        <w:rPr>
          <w:rFonts w:ascii="Nunito" w:eastAsia="Arial" w:hAnsi="Nunito" w:cs="Arial"/>
          <w:b/>
          <w:bCs/>
          <w:color w:val="000000"/>
          <w:u w:val="single"/>
          <w:lang w:val="es-ES"/>
        </w:rPr>
        <w:t>İçin:</w:t>
      </w:r>
      <w:r w:rsidRPr="00FC20D0">
        <w:rPr>
          <w:rFonts w:ascii="Nunito" w:eastAsia="Arial" w:hAnsi="Nunito" w:cs="Arial"/>
          <w:b/>
          <w:bCs/>
          <w:color w:val="000000"/>
          <w:lang w:val="es-ES"/>
        </w:rPr>
        <w:t> </w:t>
      </w:r>
    </w:p>
    <w:p w14:paraId="74C8B780" w14:textId="77777777" w:rsidR="007C7FE2" w:rsidRPr="00FC20D0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r w:rsidRPr="00FC20D0">
        <w:rPr>
          <w:rFonts w:ascii="Nunito" w:eastAsia="Arial" w:hAnsi="Nunito" w:cs="Arial"/>
          <w:b/>
          <w:bCs/>
          <w:color w:val="000000"/>
          <w:lang w:val="es-ES"/>
        </w:rPr>
        <w:t>ZB Medya İletişim </w:t>
      </w:r>
    </w:p>
    <w:p w14:paraId="53349C84" w14:textId="77777777" w:rsidR="007C7FE2" w:rsidRPr="00FC20D0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r w:rsidRPr="00FC20D0">
        <w:rPr>
          <w:rFonts w:ascii="Nunito" w:eastAsia="Arial" w:hAnsi="Nunito" w:cs="Arial"/>
          <w:color w:val="000000"/>
          <w:lang w:val="es-ES"/>
        </w:rPr>
        <w:t>Merve Kazancı</w:t>
      </w:r>
      <w:proofErr w:type="gramStart"/>
      <w:r w:rsidRPr="00FC20D0">
        <w:rPr>
          <w:rFonts w:ascii="Nunito" w:eastAsia="Arial" w:hAnsi="Nunito" w:cs="Arial"/>
          <w:color w:val="000000"/>
          <w:lang w:val="es-ES"/>
        </w:rPr>
        <w:t>-  0552</w:t>
      </w:r>
      <w:proofErr w:type="gramEnd"/>
      <w:r w:rsidRPr="00FC20D0">
        <w:rPr>
          <w:rFonts w:ascii="Nunito" w:eastAsia="Arial" w:hAnsi="Nunito" w:cs="Arial"/>
          <w:color w:val="000000"/>
          <w:lang w:val="es-ES"/>
        </w:rPr>
        <w:t xml:space="preserve"> 338 08 15</w:t>
      </w:r>
    </w:p>
    <w:p w14:paraId="246546E7" w14:textId="77777777" w:rsidR="007C7FE2" w:rsidRPr="00FC20D0" w:rsidRDefault="007C7FE2">
      <w:pPr>
        <w:spacing w:after="0" w:line="240" w:lineRule="auto"/>
        <w:jc w:val="both"/>
        <w:rPr>
          <w:rFonts w:ascii="Nunito" w:eastAsia="Arial" w:hAnsi="Nunito" w:cs="Arial"/>
          <w:color w:val="4F81BD" w:themeColor="accent1"/>
          <w:lang w:val="es-ES"/>
        </w:rPr>
      </w:pPr>
      <w:hyperlink r:id="rId9" w:history="1">
        <w:r w:rsidRPr="00FC20D0">
          <w:rPr>
            <w:rStyle w:val="Kpr"/>
            <w:rFonts w:ascii="Nunito" w:eastAsia="Arial" w:hAnsi="Nunito" w:cs="Arial"/>
            <w:color w:val="4F81BD" w:themeColor="accent1"/>
            <w:lang w:val="es-ES"/>
          </w:rPr>
          <w:t>mervekazanci@zbiletisim.com</w:t>
        </w:r>
      </w:hyperlink>
      <w:r w:rsidRPr="00FC20D0">
        <w:rPr>
          <w:rFonts w:ascii="Nunito" w:eastAsia="Arial" w:hAnsi="Nunito" w:cs="Arial"/>
          <w:color w:val="4F81BD" w:themeColor="accent1"/>
          <w:lang w:val="es-ES"/>
        </w:rPr>
        <w:t> </w:t>
      </w:r>
    </w:p>
    <w:sectPr w:rsidR="007C7FE2" w:rsidRPr="00FC20D0" w:rsidSect="00FC20D0">
      <w:headerReference w:type="default" r:id="rId10"/>
      <w:pgSz w:w="12240" w:h="15840"/>
      <w:pgMar w:top="1440" w:right="1440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AA9F" w14:textId="77777777" w:rsidR="003A212B" w:rsidRDefault="003A212B">
      <w:pPr>
        <w:spacing w:after="0" w:line="240" w:lineRule="auto"/>
      </w:pPr>
      <w:r>
        <w:separator/>
      </w:r>
    </w:p>
  </w:endnote>
  <w:endnote w:type="continuationSeparator" w:id="0">
    <w:p w14:paraId="7A791467" w14:textId="77777777" w:rsidR="003A212B" w:rsidRDefault="003A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03FC" w14:textId="77777777" w:rsidR="003A212B" w:rsidRDefault="003A212B">
      <w:pPr>
        <w:spacing w:after="0" w:line="240" w:lineRule="auto"/>
      </w:pPr>
      <w:r>
        <w:separator/>
      </w:r>
    </w:p>
  </w:footnote>
  <w:footnote w:type="continuationSeparator" w:id="0">
    <w:p w14:paraId="74C613DB" w14:textId="77777777" w:rsidR="003A212B" w:rsidRDefault="003A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E789" w14:textId="77777777" w:rsidR="007C7FE2" w:rsidRDefault="00B11212">
    <w:pPr>
      <w:pStyle w:val="stBilgi"/>
    </w:pPr>
    <w:r>
      <w:rPr>
        <w:noProof/>
        <w:lang w:val="tr-TR" w:eastAsia="tr-TR"/>
      </w:rPr>
      <w:drawing>
        <wp:inline distT="0" distB="0" distL="0" distR="0" wp14:anchorId="675EB6F1" wp14:editId="379D16F7">
          <wp:extent cx="887095" cy="1115695"/>
          <wp:effectExtent l="0" t="0" r="0" b="0"/>
          <wp:docPr id="695696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film festival&#10;&#10;Description automatically generated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lQLo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dQUAAN0G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095" cy="11156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0B8E3981" w14:textId="77777777" w:rsidR="007C7FE2" w:rsidRDefault="007C7F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A29"/>
    <w:multiLevelType w:val="hybridMultilevel"/>
    <w:tmpl w:val="7AB63318"/>
    <w:lvl w:ilvl="0" w:tplc="6F9E6E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707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1C67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8E17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504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534C6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E54A3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275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823E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736AE6"/>
    <w:multiLevelType w:val="hybridMultilevel"/>
    <w:tmpl w:val="A9AEFA9A"/>
    <w:name w:val="Numaralandırılmış liste 1"/>
    <w:lvl w:ilvl="0" w:tplc="7C4CE72C">
      <w:numFmt w:val="bullet"/>
      <w:lvlText w:val="·"/>
      <w:lvlJc w:val="left"/>
      <w:pPr>
        <w:ind w:left="360" w:firstLine="0"/>
      </w:pPr>
      <w:rPr>
        <w:rFonts w:ascii="Symbol" w:eastAsia="Aptos Display" w:hAnsi="Symbol" w:cs="Times New Roman"/>
      </w:rPr>
    </w:lvl>
    <w:lvl w:ilvl="1" w:tplc="193456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C41B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F4882D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4FA016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9C80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D49CD8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BBE23C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A29A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345207377">
    <w:abstractNumId w:val="1"/>
  </w:num>
  <w:num w:numId="2" w16cid:durableId="144549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E2"/>
    <w:rsid w:val="0000169D"/>
    <w:rsid w:val="00065B53"/>
    <w:rsid w:val="00084C9E"/>
    <w:rsid w:val="000B74A9"/>
    <w:rsid w:val="001317B0"/>
    <w:rsid w:val="001A376E"/>
    <w:rsid w:val="001A738F"/>
    <w:rsid w:val="001C0A06"/>
    <w:rsid w:val="00216D41"/>
    <w:rsid w:val="0023142A"/>
    <w:rsid w:val="00254BB1"/>
    <w:rsid w:val="002935C7"/>
    <w:rsid w:val="00365904"/>
    <w:rsid w:val="003A212B"/>
    <w:rsid w:val="003E64C3"/>
    <w:rsid w:val="004A6AB2"/>
    <w:rsid w:val="004D6240"/>
    <w:rsid w:val="00534D3B"/>
    <w:rsid w:val="00542447"/>
    <w:rsid w:val="00602209"/>
    <w:rsid w:val="006C5303"/>
    <w:rsid w:val="007C7FE2"/>
    <w:rsid w:val="007F7BCB"/>
    <w:rsid w:val="0081365C"/>
    <w:rsid w:val="008640F2"/>
    <w:rsid w:val="008770F2"/>
    <w:rsid w:val="009220F2"/>
    <w:rsid w:val="0097737E"/>
    <w:rsid w:val="00A15883"/>
    <w:rsid w:val="00AE71F5"/>
    <w:rsid w:val="00B11212"/>
    <w:rsid w:val="00B934EA"/>
    <w:rsid w:val="00C67F08"/>
    <w:rsid w:val="00E3440D"/>
    <w:rsid w:val="00EF695C"/>
    <w:rsid w:val="00F43117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DC17"/>
  <w15:docId w15:val="{E4BDA088-8187-E447-A9CA-9319F64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character" w:styleId="Vurgu">
    <w:name w:val="Emphasis"/>
    <w:basedOn w:val="VarsaylanParagrafYazTipi"/>
    <w:rPr>
      <w:i/>
      <w:iCs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7737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1365C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zicifilmfestival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azicifilmfestivali.com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rvekazanci@zb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43</cp:revision>
  <dcterms:created xsi:type="dcterms:W3CDTF">2024-09-16T08:40:00Z</dcterms:created>
  <dcterms:modified xsi:type="dcterms:W3CDTF">2024-10-14T19:50:00Z</dcterms:modified>
</cp:coreProperties>
</file>