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37619" w14:textId="77777777" w:rsidR="00A604CC" w:rsidRDefault="00000000">
      <w:pPr>
        <w:pStyle w:val="Balk2"/>
        <w:keepNext w:val="0"/>
        <w:keepLines w:val="0"/>
        <w:spacing w:before="360" w:after="80"/>
        <w:jc w:val="center"/>
        <w:rPr>
          <w:rFonts w:ascii="Arial" w:eastAsia="Arial" w:hAnsi="Arial" w:cs="Arial"/>
          <w:color w:val="000000"/>
          <w:sz w:val="46"/>
          <w:szCs w:val="46"/>
        </w:rPr>
      </w:pPr>
      <w:bookmarkStart w:id="0" w:name="_heading=h.r9rpnutyug82" w:colFirst="0" w:colLast="0"/>
      <w:bookmarkEnd w:id="0"/>
      <w:proofErr w:type="spellStart"/>
      <w:r>
        <w:rPr>
          <w:rFonts w:ascii="Arial" w:eastAsia="Arial" w:hAnsi="Arial" w:cs="Arial"/>
          <w:color w:val="000000"/>
          <w:sz w:val="34"/>
          <w:szCs w:val="34"/>
          <w:u w:val="single"/>
        </w:rPr>
        <w:t>Paribu</w:t>
      </w:r>
      <w:proofErr w:type="spellEnd"/>
      <w:r>
        <w:rPr>
          <w:rFonts w:ascii="Arial" w:eastAsia="Arial" w:hAnsi="Arial" w:cs="Arial"/>
          <w:color w:val="000000"/>
          <w:sz w:val="34"/>
          <w:szCs w:val="34"/>
          <w:u w:val="single"/>
        </w:rPr>
        <w:t xml:space="preserve"> </w:t>
      </w:r>
      <w:proofErr w:type="spellStart"/>
      <w:r>
        <w:rPr>
          <w:rFonts w:ascii="Arial" w:eastAsia="Arial" w:hAnsi="Arial" w:cs="Arial"/>
          <w:color w:val="000000"/>
          <w:sz w:val="34"/>
          <w:szCs w:val="34"/>
          <w:u w:val="single"/>
        </w:rPr>
        <w:t>Cineverse’te</w:t>
      </w:r>
      <w:proofErr w:type="spellEnd"/>
      <w:r>
        <w:rPr>
          <w:rFonts w:ascii="Arial" w:eastAsia="Arial" w:hAnsi="Arial" w:cs="Arial"/>
          <w:color w:val="000000"/>
          <w:sz w:val="34"/>
          <w:szCs w:val="34"/>
          <w:u w:val="single"/>
        </w:rPr>
        <w:t xml:space="preserve"> K-Pop Heyecanı Devam Ediyor: </w:t>
      </w:r>
      <w:proofErr w:type="spellStart"/>
      <w:r>
        <w:rPr>
          <w:rFonts w:ascii="Arial" w:eastAsia="Arial" w:hAnsi="Arial" w:cs="Arial"/>
          <w:color w:val="000000"/>
          <w:sz w:val="34"/>
          <w:szCs w:val="34"/>
        </w:rPr>
        <w:t>Stray</w:t>
      </w:r>
      <w:proofErr w:type="spellEnd"/>
      <w:r>
        <w:rPr>
          <w:rFonts w:ascii="Arial" w:eastAsia="Arial" w:hAnsi="Arial" w:cs="Arial"/>
          <w:color w:val="000000"/>
          <w:sz w:val="34"/>
          <w:szCs w:val="34"/>
        </w:rPr>
        <w:t xml:space="preserve"> Kids Hayranları </w:t>
      </w:r>
      <w:proofErr w:type="spellStart"/>
      <w:r>
        <w:rPr>
          <w:rFonts w:ascii="Arial" w:eastAsia="Arial" w:hAnsi="Arial" w:cs="Arial"/>
          <w:color w:val="000000"/>
          <w:sz w:val="34"/>
          <w:szCs w:val="34"/>
        </w:rPr>
        <w:t>Paribu</w:t>
      </w:r>
      <w:proofErr w:type="spellEnd"/>
      <w:r>
        <w:rPr>
          <w:rFonts w:ascii="Arial" w:eastAsia="Arial" w:hAnsi="Arial" w:cs="Arial"/>
          <w:color w:val="000000"/>
          <w:sz w:val="34"/>
          <w:szCs w:val="34"/>
        </w:rPr>
        <w:t xml:space="preserve"> </w:t>
      </w:r>
      <w:proofErr w:type="spellStart"/>
      <w:r>
        <w:rPr>
          <w:rFonts w:ascii="Arial" w:eastAsia="Arial" w:hAnsi="Arial" w:cs="Arial"/>
          <w:color w:val="000000"/>
          <w:sz w:val="34"/>
          <w:szCs w:val="34"/>
        </w:rPr>
        <w:t>Cineverse</w:t>
      </w:r>
      <w:proofErr w:type="spellEnd"/>
      <w:r>
        <w:rPr>
          <w:rFonts w:ascii="Arial" w:eastAsia="Arial" w:hAnsi="Arial" w:cs="Arial"/>
          <w:color w:val="000000"/>
          <w:sz w:val="34"/>
          <w:szCs w:val="34"/>
        </w:rPr>
        <w:t xml:space="preserve"> Akasya’da Buluştu</w:t>
      </w:r>
    </w:p>
    <w:p w14:paraId="36171DE8" w14:textId="77777777" w:rsidR="00A604CC" w:rsidRPr="00124218" w:rsidRDefault="00000000">
      <w:pPr>
        <w:widowControl/>
        <w:shd w:val="clear" w:color="auto" w:fill="FFFFFF"/>
        <w:spacing w:before="240" w:after="240"/>
        <w:jc w:val="center"/>
        <w:rPr>
          <w:sz w:val="24"/>
          <w:szCs w:val="24"/>
        </w:rPr>
      </w:pPr>
      <w:proofErr w:type="spellStart"/>
      <w:r w:rsidRPr="00124218">
        <w:rPr>
          <w:b/>
          <w:bCs/>
          <w:sz w:val="24"/>
          <w:szCs w:val="24"/>
        </w:rPr>
        <w:t>Paribu</w:t>
      </w:r>
      <w:proofErr w:type="spellEnd"/>
      <w:r w:rsidRPr="00124218">
        <w:rPr>
          <w:b/>
          <w:bCs/>
          <w:sz w:val="24"/>
          <w:szCs w:val="24"/>
        </w:rPr>
        <w:t xml:space="preserve"> </w:t>
      </w:r>
      <w:proofErr w:type="spellStart"/>
      <w:r w:rsidRPr="00124218">
        <w:rPr>
          <w:b/>
          <w:bCs/>
          <w:sz w:val="24"/>
          <w:szCs w:val="24"/>
        </w:rPr>
        <w:t>Cineverse</w:t>
      </w:r>
      <w:proofErr w:type="spellEnd"/>
      <w:r w:rsidRPr="00124218">
        <w:rPr>
          <w:b/>
          <w:bCs/>
          <w:sz w:val="24"/>
          <w:szCs w:val="24"/>
        </w:rPr>
        <w:t xml:space="preserve">, dünya çapında fenomen haline gelen Güney Koreli müzik grubu </w:t>
      </w:r>
      <w:proofErr w:type="spellStart"/>
      <w:r w:rsidRPr="00124218">
        <w:rPr>
          <w:b/>
          <w:bCs/>
          <w:sz w:val="24"/>
          <w:szCs w:val="24"/>
        </w:rPr>
        <w:t>Stray</w:t>
      </w:r>
      <w:proofErr w:type="spellEnd"/>
      <w:r w:rsidRPr="00124218">
        <w:rPr>
          <w:b/>
          <w:bCs/>
          <w:sz w:val="24"/>
          <w:szCs w:val="24"/>
        </w:rPr>
        <w:t xml:space="preserve"> </w:t>
      </w:r>
      <w:proofErr w:type="spellStart"/>
      <w:r w:rsidRPr="00124218">
        <w:rPr>
          <w:b/>
          <w:bCs/>
          <w:sz w:val="24"/>
          <w:szCs w:val="24"/>
        </w:rPr>
        <w:t>Kids’in</w:t>
      </w:r>
      <w:proofErr w:type="spellEnd"/>
      <w:r w:rsidRPr="00124218">
        <w:rPr>
          <w:b/>
          <w:bCs/>
          <w:sz w:val="24"/>
          <w:szCs w:val="24"/>
        </w:rPr>
        <w:t xml:space="preserve"> filmi “</w:t>
      </w:r>
      <w:proofErr w:type="spellStart"/>
      <w:r w:rsidRPr="00124218">
        <w:rPr>
          <w:b/>
          <w:bCs/>
          <w:sz w:val="24"/>
          <w:szCs w:val="24"/>
        </w:rPr>
        <w:t>Stray</w:t>
      </w:r>
      <w:proofErr w:type="spellEnd"/>
      <w:r w:rsidRPr="00124218">
        <w:rPr>
          <w:b/>
          <w:bCs/>
          <w:sz w:val="24"/>
          <w:szCs w:val="24"/>
        </w:rPr>
        <w:t xml:space="preserve"> Kids: </w:t>
      </w:r>
      <w:proofErr w:type="spellStart"/>
      <w:r w:rsidRPr="00124218">
        <w:rPr>
          <w:b/>
          <w:bCs/>
          <w:sz w:val="24"/>
          <w:szCs w:val="24"/>
        </w:rPr>
        <w:t>The</w:t>
      </w:r>
      <w:proofErr w:type="spellEnd"/>
      <w:r w:rsidRPr="00124218">
        <w:rPr>
          <w:b/>
          <w:bCs/>
          <w:sz w:val="24"/>
          <w:szCs w:val="24"/>
        </w:rPr>
        <w:t xml:space="preserve"> </w:t>
      </w:r>
      <w:proofErr w:type="spellStart"/>
      <w:r w:rsidRPr="00124218">
        <w:rPr>
          <w:b/>
          <w:bCs/>
          <w:sz w:val="24"/>
          <w:szCs w:val="24"/>
        </w:rPr>
        <w:t>dominATE</w:t>
      </w:r>
      <w:proofErr w:type="spellEnd"/>
      <w:r w:rsidRPr="00124218">
        <w:rPr>
          <w:b/>
          <w:bCs/>
          <w:sz w:val="24"/>
          <w:szCs w:val="24"/>
        </w:rPr>
        <w:t xml:space="preserve"> Deneyimi” kapsamında bu kez İstanbul’daki hayranları bir araya getirdi. 15 Şubat Pazar günü </w:t>
      </w:r>
      <w:proofErr w:type="spellStart"/>
      <w:r w:rsidRPr="00124218">
        <w:rPr>
          <w:b/>
          <w:bCs/>
          <w:sz w:val="24"/>
          <w:szCs w:val="24"/>
        </w:rPr>
        <w:t>Paribu</w:t>
      </w:r>
      <w:proofErr w:type="spellEnd"/>
      <w:r w:rsidRPr="00124218">
        <w:rPr>
          <w:b/>
          <w:bCs/>
          <w:sz w:val="24"/>
          <w:szCs w:val="24"/>
        </w:rPr>
        <w:t xml:space="preserve"> </w:t>
      </w:r>
      <w:proofErr w:type="spellStart"/>
      <w:r w:rsidRPr="00124218">
        <w:rPr>
          <w:b/>
          <w:bCs/>
          <w:sz w:val="24"/>
          <w:szCs w:val="24"/>
        </w:rPr>
        <w:t>Cineverse</w:t>
      </w:r>
      <w:proofErr w:type="spellEnd"/>
      <w:r w:rsidRPr="00124218">
        <w:rPr>
          <w:b/>
          <w:bCs/>
          <w:sz w:val="24"/>
          <w:szCs w:val="24"/>
        </w:rPr>
        <w:t xml:space="preserve"> Akasya’da gerçekleşen özel buluşmada, Türkiye’nin en büyük K-Pop topluluklarından </w:t>
      </w:r>
      <w:proofErr w:type="spellStart"/>
      <w:r w:rsidRPr="00124218">
        <w:rPr>
          <w:b/>
          <w:bCs/>
          <w:sz w:val="24"/>
          <w:szCs w:val="24"/>
        </w:rPr>
        <w:t>Stray</w:t>
      </w:r>
      <w:proofErr w:type="spellEnd"/>
      <w:r w:rsidRPr="00124218">
        <w:rPr>
          <w:b/>
          <w:bCs/>
          <w:sz w:val="24"/>
          <w:szCs w:val="24"/>
        </w:rPr>
        <w:t xml:space="preserve"> Kids Türkiye üyeleri ağırlandı.</w:t>
      </w:r>
    </w:p>
    <w:p w14:paraId="2FE30B2C" w14:textId="77777777" w:rsidR="00A604CC" w:rsidRPr="00124218" w:rsidRDefault="00000000">
      <w:pPr>
        <w:widowControl/>
        <w:shd w:val="clear" w:color="auto" w:fill="FFFFFF"/>
        <w:spacing w:before="240" w:after="240"/>
        <w:jc w:val="both"/>
        <w:rPr>
          <w:sz w:val="24"/>
          <w:szCs w:val="24"/>
        </w:rPr>
      </w:pPr>
      <w:r w:rsidRPr="00124218">
        <w:rPr>
          <w:sz w:val="24"/>
          <w:szCs w:val="24"/>
        </w:rPr>
        <w:t xml:space="preserve">Geçtiğimiz günlerde İzmir’de gerçekleşen ve K-Pop severlerden büyük ilgi gören topluluk buluşmasının ardından rotayı İstanbul’a çeviren </w:t>
      </w:r>
      <w:proofErr w:type="spellStart"/>
      <w:r w:rsidRPr="00124218">
        <w:rPr>
          <w:sz w:val="24"/>
          <w:szCs w:val="24"/>
        </w:rPr>
        <w:t>Paribu</w:t>
      </w:r>
      <w:proofErr w:type="spellEnd"/>
      <w:r w:rsidRPr="00124218">
        <w:rPr>
          <w:sz w:val="24"/>
          <w:szCs w:val="24"/>
        </w:rPr>
        <w:t xml:space="preserve"> </w:t>
      </w:r>
      <w:proofErr w:type="spellStart"/>
      <w:r w:rsidRPr="00124218">
        <w:rPr>
          <w:sz w:val="24"/>
          <w:szCs w:val="24"/>
        </w:rPr>
        <w:t>Cineverse</w:t>
      </w:r>
      <w:proofErr w:type="spellEnd"/>
      <w:r w:rsidRPr="00124218">
        <w:rPr>
          <w:sz w:val="24"/>
          <w:szCs w:val="24"/>
        </w:rPr>
        <w:t xml:space="preserve">, sinemayı bir sosyalleşme alanına dönüştürmeye devam ediyor. </w:t>
      </w:r>
      <w:r w:rsidRPr="00124218">
        <w:rPr>
          <w:b/>
          <w:bCs/>
          <w:sz w:val="24"/>
          <w:szCs w:val="24"/>
        </w:rPr>
        <w:t>15 Şubat Pazar</w:t>
      </w:r>
      <w:r w:rsidRPr="00124218">
        <w:rPr>
          <w:sz w:val="24"/>
          <w:szCs w:val="24"/>
        </w:rPr>
        <w:t xml:space="preserve"> günü </w:t>
      </w:r>
      <w:proofErr w:type="spellStart"/>
      <w:r w:rsidRPr="00124218">
        <w:rPr>
          <w:b/>
          <w:bCs/>
          <w:sz w:val="24"/>
          <w:szCs w:val="24"/>
        </w:rPr>
        <w:t>Paribu</w:t>
      </w:r>
      <w:proofErr w:type="spellEnd"/>
      <w:r w:rsidRPr="00124218">
        <w:rPr>
          <w:b/>
          <w:bCs/>
          <w:sz w:val="24"/>
          <w:szCs w:val="24"/>
        </w:rPr>
        <w:t xml:space="preserve"> </w:t>
      </w:r>
      <w:proofErr w:type="spellStart"/>
      <w:r w:rsidRPr="00124218">
        <w:rPr>
          <w:b/>
          <w:bCs/>
          <w:sz w:val="24"/>
          <w:szCs w:val="24"/>
        </w:rPr>
        <w:t>Cineverse</w:t>
      </w:r>
      <w:proofErr w:type="spellEnd"/>
      <w:r w:rsidRPr="00124218">
        <w:rPr>
          <w:b/>
          <w:bCs/>
          <w:sz w:val="24"/>
          <w:szCs w:val="24"/>
        </w:rPr>
        <w:t xml:space="preserve"> Akasya</w:t>
      </w:r>
      <w:r w:rsidRPr="00124218">
        <w:rPr>
          <w:sz w:val="24"/>
          <w:szCs w:val="24"/>
        </w:rPr>
        <w:t xml:space="preserve">’da düzenlenen </w:t>
      </w:r>
      <w:r w:rsidRPr="00124218">
        <w:rPr>
          <w:b/>
          <w:bCs/>
          <w:sz w:val="24"/>
          <w:szCs w:val="24"/>
        </w:rPr>
        <w:t>“</w:t>
      </w:r>
      <w:proofErr w:type="spellStart"/>
      <w:r w:rsidRPr="00124218">
        <w:rPr>
          <w:b/>
          <w:bCs/>
          <w:sz w:val="24"/>
          <w:szCs w:val="24"/>
        </w:rPr>
        <w:t>Stray</w:t>
      </w:r>
      <w:proofErr w:type="spellEnd"/>
      <w:r w:rsidRPr="00124218">
        <w:rPr>
          <w:b/>
          <w:bCs/>
          <w:sz w:val="24"/>
          <w:szCs w:val="24"/>
        </w:rPr>
        <w:t xml:space="preserve"> Kids: </w:t>
      </w:r>
      <w:proofErr w:type="spellStart"/>
      <w:r w:rsidRPr="00124218">
        <w:rPr>
          <w:b/>
          <w:bCs/>
          <w:sz w:val="24"/>
          <w:szCs w:val="24"/>
        </w:rPr>
        <w:t>The</w:t>
      </w:r>
      <w:proofErr w:type="spellEnd"/>
      <w:r w:rsidRPr="00124218">
        <w:rPr>
          <w:b/>
          <w:bCs/>
          <w:sz w:val="24"/>
          <w:szCs w:val="24"/>
        </w:rPr>
        <w:t xml:space="preserve"> </w:t>
      </w:r>
      <w:proofErr w:type="spellStart"/>
      <w:r w:rsidRPr="00124218">
        <w:rPr>
          <w:b/>
          <w:bCs/>
          <w:sz w:val="24"/>
          <w:szCs w:val="24"/>
        </w:rPr>
        <w:t>dominATE</w:t>
      </w:r>
      <w:proofErr w:type="spellEnd"/>
      <w:r w:rsidRPr="00124218">
        <w:rPr>
          <w:b/>
          <w:bCs/>
          <w:sz w:val="24"/>
          <w:szCs w:val="24"/>
        </w:rPr>
        <w:t xml:space="preserve"> Deneyimi” </w:t>
      </w:r>
      <w:r w:rsidRPr="00124218">
        <w:rPr>
          <w:sz w:val="24"/>
          <w:szCs w:val="24"/>
        </w:rPr>
        <w:t>gösterimi, K-Pop tutkunlarına özel bir atmosferde gerçekleşti. Film gösterimi öncesi ve sonrasında bir araya gelecek olan topluluk üyeleri, "</w:t>
      </w:r>
      <w:proofErr w:type="spellStart"/>
      <w:r w:rsidRPr="00124218">
        <w:rPr>
          <w:sz w:val="24"/>
          <w:szCs w:val="24"/>
        </w:rPr>
        <w:t>dominATE</w:t>
      </w:r>
      <w:proofErr w:type="spellEnd"/>
      <w:r w:rsidRPr="00124218">
        <w:rPr>
          <w:sz w:val="24"/>
          <w:szCs w:val="24"/>
        </w:rPr>
        <w:t xml:space="preserve">" ruhunu </w:t>
      </w:r>
      <w:proofErr w:type="spellStart"/>
      <w:r w:rsidRPr="00124218">
        <w:rPr>
          <w:sz w:val="24"/>
          <w:szCs w:val="24"/>
        </w:rPr>
        <w:t>Paribu</w:t>
      </w:r>
      <w:proofErr w:type="spellEnd"/>
      <w:r w:rsidRPr="00124218">
        <w:rPr>
          <w:sz w:val="24"/>
          <w:szCs w:val="24"/>
        </w:rPr>
        <w:t xml:space="preserve"> </w:t>
      </w:r>
      <w:proofErr w:type="spellStart"/>
      <w:r w:rsidRPr="00124218">
        <w:rPr>
          <w:sz w:val="24"/>
          <w:szCs w:val="24"/>
        </w:rPr>
        <w:t>Cineverse’ün</w:t>
      </w:r>
      <w:proofErr w:type="spellEnd"/>
      <w:r w:rsidRPr="00124218">
        <w:rPr>
          <w:sz w:val="24"/>
          <w:szCs w:val="24"/>
        </w:rPr>
        <w:t xml:space="preserve"> konforlu atmosferinde paylaştı.</w:t>
      </w:r>
    </w:p>
    <w:p w14:paraId="3430722C" w14:textId="77777777" w:rsidR="00A604CC" w:rsidRPr="00124218" w:rsidRDefault="00000000">
      <w:pPr>
        <w:widowControl/>
        <w:spacing w:before="240" w:after="240"/>
        <w:jc w:val="both"/>
        <w:rPr>
          <w:sz w:val="24"/>
          <w:szCs w:val="24"/>
        </w:rPr>
      </w:pPr>
      <w:r w:rsidRPr="00124218">
        <w:rPr>
          <w:sz w:val="24"/>
          <w:szCs w:val="24"/>
        </w:rPr>
        <w:t xml:space="preserve">6 Şubat’ta vizyona giren </w:t>
      </w:r>
      <w:proofErr w:type="spellStart"/>
      <w:r w:rsidRPr="00124218">
        <w:rPr>
          <w:b/>
          <w:bCs/>
          <w:sz w:val="24"/>
          <w:szCs w:val="24"/>
        </w:rPr>
        <w:t>Stray</w:t>
      </w:r>
      <w:proofErr w:type="spellEnd"/>
      <w:r w:rsidRPr="00124218">
        <w:rPr>
          <w:b/>
          <w:bCs/>
          <w:sz w:val="24"/>
          <w:szCs w:val="24"/>
        </w:rPr>
        <w:t xml:space="preserve"> Kids: </w:t>
      </w:r>
      <w:proofErr w:type="spellStart"/>
      <w:r w:rsidRPr="00124218">
        <w:rPr>
          <w:b/>
          <w:bCs/>
          <w:sz w:val="24"/>
          <w:szCs w:val="24"/>
        </w:rPr>
        <w:t>The</w:t>
      </w:r>
      <w:proofErr w:type="spellEnd"/>
      <w:r w:rsidRPr="00124218">
        <w:rPr>
          <w:b/>
          <w:bCs/>
          <w:sz w:val="24"/>
          <w:szCs w:val="24"/>
        </w:rPr>
        <w:t xml:space="preserve"> </w:t>
      </w:r>
      <w:proofErr w:type="spellStart"/>
      <w:r w:rsidRPr="00124218">
        <w:rPr>
          <w:b/>
          <w:bCs/>
          <w:sz w:val="24"/>
          <w:szCs w:val="24"/>
        </w:rPr>
        <w:t>dominATE</w:t>
      </w:r>
      <w:proofErr w:type="spellEnd"/>
      <w:r w:rsidRPr="00124218">
        <w:rPr>
          <w:b/>
          <w:bCs/>
          <w:sz w:val="24"/>
          <w:szCs w:val="24"/>
        </w:rPr>
        <w:t xml:space="preserve"> Deneyimi (</w:t>
      </w:r>
      <w:proofErr w:type="spellStart"/>
      <w:r w:rsidRPr="00124218">
        <w:rPr>
          <w:b/>
          <w:bCs/>
          <w:sz w:val="24"/>
          <w:szCs w:val="24"/>
        </w:rPr>
        <w:t>Stray</w:t>
      </w:r>
      <w:proofErr w:type="spellEnd"/>
      <w:r w:rsidRPr="00124218">
        <w:rPr>
          <w:b/>
          <w:bCs/>
          <w:sz w:val="24"/>
          <w:szCs w:val="24"/>
        </w:rPr>
        <w:t xml:space="preserve"> Kids: </w:t>
      </w:r>
      <w:proofErr w:type="spellStart"/>
      <w:r w:rsidRPr="00124218">
        <w:rPr>
          <w:b/>
          <w:bCs/>
          <w:sz w:val="24"/>
          <w:szCs w:val="24"/>
        </w:rPr>
        <w:t>The</w:t>
      </w:r>
      <w:proofErr w:type="spellEnd"/>
      <w:r w:rsidRPr="00124218">
        <w:rPr>
          <w:b/>
          <w:bCs/>
          <w:sz w:val="24"/>
          <w:szCs w:val="24"/>
        </w:rPr>
        <w:t xml:space="preserve"> </w:t>
      </w:r>
      <w:proofErr w:type="spellStart"/>
      <w:r w:rsidRPr="00124218">
        <w:rPr>
          <w:b/>
          <w:bCs/>
          <w:sz w:val="24"/>
          <w:szCs w:val="24"/>
        </w:rPr>
        <w:t>dominATE</w:t>
      </w:r>
      <w:proofErr w:type="spellEnd"/>
      <w:r w:rsidRPr="00124218">
        <w:rPr>
          <w:b/>
          <w:bCs/>
          <w:sz w:val="24"/>
          <w:szCs w:val="24"/>
        </w:rPr>
        <w:t xml:space="preserve"> </w:t>
      </w:r>
      <w:proofErr w:type="spellStart"/>
      <w:r w:rsidRPr="00124218">
        <w:rPr>
          <w:b/>
          <w:bCs/>
          <w:sz w:val="24"/>
          <w:szCs w:val="24"/>
        </w:rPr>
        <w:t>Experience</w:t>
      </w:r>
      <w:proofErr w:type="spellEnd"/>
      <w:r w:rsidRPr="00124218">
        <w:rPr>
          <w:b/>
          <w:bCs/>
          <w:sz w:val="24"/>
          <w:szCs w:val="24"/>
        </w:rPr>
        <w:t>)</w:t>
      </w:r>
      <w:r w:rsidRPr="00124218">
        <w:rPr>
          <w:sz w:val="24"/>
          <w:szCs w:val="24"/>
        </w:rPr>
        <w:t xml:space="preserve">, grubun </w:t>
      </w:r>
      <w:proofErr w:type="spellStart"/>
      <w:r w:rsidRPr="00124218">
        <w:rPr>
          <w:sz w:val="24"/>
          <w:szCs w:val="24"/>
        </w:rPr>
        <w:t>dominATE</w:t>
      </w:r>
      <w:proofErr w:type="spellEnd"/>
      <w:r w:rsidRPr="00124218">
        <w:rPr>
          <w:sz w:val="24"/>
          <w:szCs w:val="24"/>
        </w:rPr>
        <w:t xml:space="preserve"> adlı dünya turnesi kapsamındaki konser performanslarını; sahne arkası görüntüleri ve üyelerle yapılan özel röportajlarla bir araya getiriyor. IMAX, 4DX ve SCX formatlarında gösterime giren yapım, hayranlara konser atmosferini sinema salonunda yaşama imkânı sunuyor.</w:t>
      </w:r>
    </w:p>
    <w:p w14:paraId="4198DDFF" w14:textId="3FA7817B" w:rsidR="00A604CC" w:rsidRPr="00124218" w:rsidRDefault="00000000">
      <w:pPr>
        <w:widowControl/>
        <w:shd w:val="clear" w:color="auto" w:fill="FFFFFF"/>
        <w:spacing w:before="240" w:after="240"/>
        <w:jc w:val="both"/>
        <w:rPr>
          <w:sz w:val="24"/>
          <w:szCs w:val="24"/>
        </w:rPr>
      </w:pPr>
      <w:proofErr w:type="spellStart"/>
      <w:r w:rsidRPr="00124218">
        <w:rPr>
          <w:b/>
          <w:bCs/>
          <w:sz w:val="24"/>
          <w:szCs w:val="24"/>
        </w:rPr>
        <w:t>Stray</w:t>
      </w:r>
      <w:proofErr w:type="spellEnd"/>
      <w:r w:rsidRPr="00124218">
        <w:rPr>
          <w:b/>
          <w:bCs/>
          <w:sz w:val="24"/>
          <w:szCs w:val="24"/>
        </w:rPr>
        <w:t xml:space="preserve"> Kids: </w:t>
      </w:r>
      <w:proofErr w:type="spellStart"/>
      <w:r w:rsidRPr="00124218">
        <w:rPr>
          <w:b/>
          <w:bCs/>
          <w:sz w:val="24"/>
          <w:szCs w:val="24"/>
        </w:rPr>
        <w:t>The</w:t>
      </w:r>
      <w:proofErr w:type="spellEnd"/>
      <w:r w:rsidRPr="00124218">
        <w:rPr>
          <w:b/>
          <w:bCs/>
          <w:sz w:val="24"/>
          <w:szCs w:val="24"/>
        </w:rPr>
        <w:t xml:space="preserve"> </w:t>
      </w:r>
      <w:proofErr w:type="spellStart"/>
      <w:r w:rsidRPr="00124218">
        <w:rPr>
          <w:b/>
          <w:bCs/>
          <w:sz w:val="24"/>
          <w:szCs w:val="24"/>
        </w:rPr>
        <w:t>dominATE</w:t>
      </w:r>
      <w:proofErr w:type="spellEnd"/>
      <w:r w:rsidRPr="00124218">
        <w:rPr>
          <w:b/>
          <w:bCs/>
          <w:sz w:val="24"/>
          <w:szCs w:val="24"/>
        </w:rPr>
        <w:t xml:space="preserve"> Deneyimi (</w:t>
      </w:r>
      <w:proofErr w:type="spellStart"/>
      <w:r w:rsidRPr="00124218">
        <w:rPr>
          <w:b/>
          <w:bCs/>
          <w:sz w:val="24"/>
          <w:szCs w:val="24"/>
        </w:rPr>
        <w:t>Stray</w:t>
      </w:r>
      <w:proofErr w:type="spellEnd"/>
      <w:r w:rsidRPr="00124218">
        <w:rPr>
          <w:b/>
          <w:bCs/>
          <w:sz w:val="24"/>
          <w:szCs w:val="24"/>
        </w:rPr>
        <w:t xml:space="preserve"> Kids: </w:t>
      </w:r>
      <w:proofErr w:type="spellStart"/>
      <w:r w:rsidRPr="00124218">
        <w:rPr>
          <w:b/>
          <w:bCs/>
          <w:sz w:val="24"/>
          <w:szCs w:val="24"/>
        </w:rPr>
        <w:t>The</w:t>
      </w:r>
      <w:proofErr w:type="spellEnd"/>
      <w:r w:rsidRPr="00124218">
        <w:rPr>
          <w:b/>
          <w:bCs/>
          <w:sz w:val="24"/>
          <w:szCs w:val="24"/>
        </w:rPr>
        <w:t xml:space="preserve"> </w:t>
      </w:r>
      <w:proofErr w:type="spellStart"/>
      <w:r w:rsidRPr="00124218">
        <w:rPr>
          <w:b/>
          <w:bCs/>
          <w:sz w:val="24"/>
          <w:szCs w:val="24"/>
        </w:rPr>
        <w:t>dominATE</w:t>
      </w:r>
      <w:proofErr w:type="spellEnd"/>
      <w:r w:rsidRPr="00124218">
        <w:rPr>
          <w:b/>
          <w:bCs/>
          <w:sz w:val="24"/>
          <w:szCs w:val="24"/>
        </w:rPr>
        <w:t xml:space="preserve"> </w:t>
      </w:r>
      <w:proofErr w:type="spellStart"/>
      <w:r w:rsidRPr="00124218">
        <w:rPr>
          <w:b/>
          <w:bCs/>
          <w:sz w:val="24"/>
          <w:szCs w:val="24"/>
        </w:rPr>
        <w:t>Experience</w:t>
      </w:r>
      <w:proofErr w:type="spellEnd"/>
      <w:r w:rsidRPr="00124218">
        <w:rPr>
          <w:b/>
          <w:bCs/>
          <w:sz w:val="24"/>
          <w:szCs w:val="24"/>
        </w:rPr>
        <w:t>)</w:t>
      </w:r>
      <w:r w:rsidRPr="00124218">
        <w:rPr>
          <w:sz w:val="24"/>
          <w:szCs w:val="24"/>
        </w:rPr>
        <w:t xml:space="preserve">’in </w:t>
      </w:r>
      <w:hyperlink r:id="rId7">
        <w:r w:rsidR="00A604CC" w:rsidRPr="00160518">
          <w:rPr>
            <w:color w:val="000000" w:themeColor="text1"/>
            <w:sz w:val="24"/>
            <w:szCs w:val="24"/>
          </w:rPr>
          <w:t xml:space="preserve">fragmanını </w:t>
        </w:r>
      </w:hyperlink>
      <w:r w:rsidRPr="00124218">
        <w:rPr>
          <w:sz w:val="24"/>
          <w:szCs w:val="24"/>
        </w:rPr>
        <w:t>buradan</w:t>
      </w:r>
      <w:r w:rsidR="00160518">
        <w:rPr>
          <w:sz w:val="24"/>
          <w:szCs w:val="24"/>
        </w:rPr>
        <w:t xml:space="preserve"> </w:t>
      </w:r>
      <w:r w:rsidR="00160518" w:rsidRPr="00160518">
        <w:rPr>
          <w:color w:val="4F81BD" w:themeColor="accent1"/>
          <w:sz w:val="24"/>
          <w:szCs w:val="24"/>
        </w:rPr>
        <w:t>(</w:t>
      </w:r>
      <w:r w:rsidR="00160518" w:rsidRPr="00160518">
        <w:rPr>
          <w:color w:val="4F81BD" w:themeColor="accent1"/>
          <w:sz w:val="24"/>
          <w:szCs w:val="24"/>
        </w:rPr>
        <w:t>https://www.paribucineverse.com/muzik-filmleri/stray-kids-the-dominate-deneyimi-filmi-izle#</w:t>
      </w:r>
      <w:r w:rsidR="00160518" w:rsidRPr="00160518">
        <w:rPr>
          <w:color w:val="4F81BD" w:themeColor="accent1"/>
          <w:sz w:val="24"/>
          <w:szCs w:val="24"/>
        </w:rPr>
        <w:t>)</w:t>
      </w:r>
      <w:r w:rsidRPr="00160518">
        <w:rPr>
          <w:color w:val="4F81BD" w:themeColor="accent1"/>
          <w:sz w:val="24"/>
          <w:szCs w:val="24"/>
        </w:rPr>
        <w:t xml:space="preserve"> </w:t>
      </w:r>
      <w:r w:rsidRPr="00124218">
        <w:rPr>
          <w:sz w:val="24"/>
          <w:szCs w:val="24"/>
        </w:rPr>
        <w:t>izleyebilirsiniz.</w:t>
      </w:r>
    </w:p>
    <w:p w14:paraId="508AEB5F" w14:textId="77777777" w:rsidR="00A604CC" w:rsidRDefault="00000000">
      <w:pPr>
        <w:jc w:val="both"/>
        <w:rPr>
          <w:b/>
          <w:bCs/>
          <w:sz w:val="20"/>
          <w:szCs w:val="20"/>
          <w:u w:val="single"/>
        </w:rPr>
      </w:pPr>
      <w:r>
        <w:rPr>
          <w:b/>
          <w:bCs/>
          <w:sz w:val="20"/>
          <w:szCs w:val="20"/>
          <w:u w:val="single"/>
        </w:rPr>
        <w:t xml:space="preserve">CGV Mars </w:t>
      </w:r>
      <w:proofErr w:type="spellStart"/>
      <w:r>
        <w:rPr>
          <w:b/>
          <w:bCs/>
          <w:sz w:val="20"/>
          <w:szCs w:val="20"/>
          <w:u w:val="single"/>
        </w:rPr>
        <w:t>Cinema</w:t>
      </w:r>
      <w:proofErr w:type="spellEnd"/>
      <w:r>
        <w:rPr>
          <w:b/>
          <w:bCs/>
          <w:sz w:val="20"/>
          <w:szCs w:val="20"/>
          <w:u w:val="single"/>
        </w:rPr>
        <w:t xml:space="preserve"> </w:t>
      </w:r>
      <w:proofErr w:type="spellStart"/>
      <w:r>
        <w:rPr>
          <w:b/>
          <w:bCs/>
          <w:sz w:val="20"/>
          <w:szCs w:val="20"/>
          <w:u w:val="single"/>
        </w:rPr>
        <w:t>Group</w:t>
      </w:r>
      <w:proofErr w:type="spellEnd"/>
      <w:r>
        <w:rPr>
          <w:b/>
          <w:bCs/>
          <w:sz w:val="20"/>
          <w:szCs w:val="20"/>
          <w:u w:val="single"/>
        </w:rPr>
        <w:t xml:space="preserve"> Hakkında:</w:t>
      </w:r>
    </w:p>
    <w:p w14:paraId="7C747499" w14:textId="77777777" w:rsidR="00A604CC" w:rsidRDefault="00000000">
      <w:pPr>
        <w:jc w:val="both"/>
        <w:rPr>
          <w:sz w:val="20"/>
          <w:szCs w:val="20"/>
        </w:rPr>
      </w:pPr>
      <w:r>
        <w:rPr>
          <w:sz w:val="20"/>
          <w:szCs w:val="20"/>
        </w:rPr>
        <w:t xml:space="preserve">CGV Mars </w:t>
      </w:r>
      <w:proofErr w:type="spellStart"/>
      <w:r>
        <w:rPr>
          <w:sz w:val="20"/>
          <w:szCs w:val="20"/>
        </w:rPr>
        <w:t>Cinema</w:t>
      </w:r>
      <w:proofErr w:type="spellEnd"/>
      <w:r>
        <w:rPr>
          <w:sz w:val="20"/>
          <w:szCs w:val="20"/>
        </w:rPr>
        <w:t xml:space="preserve"> </w:t>
      </w:r>
      <w:proofErr w:type="spellStart"/>
      <w:r>
        <w:rPr>
          <w:sz w:val="20"/>
          <w:szCs w:val="20"/>
        </w:rPr>
        <w:t>Group</w:t>
      </w:r>
      <w:proofErr w:type="spellEnd"/>
      <w:r>
        <w:rPr>
          <w:sz w:val="20"/>
          <w:szCs w:val="20"/>
        </w:rPr>
        <w:t xml:space="preserve">, Türkiye’de sinema sektörü ile ilgili sonsuz potansiyel beklentisiyle 2016 yılında CGV ve Mars’ın bir araya gelerek aile olmasıyla Türkiye’de sinema izleyicisine üstün hizmet kalitesiyle sinema keyfi sunmak için çalışmalarını sürdürmektedir. IMAX, 4DX, </w:t>
      </w:r>
      <w:proofErr w:type="spellStart"/>
      <w:r>
        <w:rPr>
          <w:sz w:val="20"/>
          <w:szCs w:val="20"/>
        </w:rPr>
        <w:t>Starium</w:t>
      </w:r>
      <w:proofErr w:type="spellEnd"/>
      <w:r>
        <w:rPr>
          <w:sz w:val="20"/>
          <w:szCs w:val="20"/>
        </w:rPr>
        <w:t xml:space="preserve">, </w:t>
      </w:r>
      <w:proofErr w:type="spellStart"/>
      <w:r>
        <w:rPr>
          <w:sz w:val="20"/>
          <w:szCs w:val="20"/>
        </w:rPr>
        <w:t>ScreenX</w:t>
      </w:r>
      <w:proofErr w:type="spellEnd"/>
      <w:r>
        <w:rPr>
          <w:sz w:val="20"/>
          <w:szCs w:val="20"/>
        </w:rPr>
        <w:t xml:space="preserve"> gibi ileri düzey film teknolojilerini Türkiye ile ilk buluşturan şirket olan CGV Mars </w:t>
      </w:r>
      <w:proofErr w:type="spellStart"/>
      <w:r>
        <w:rPr>
          <w:sz w:val="20"/>
          <w:szCs w:val="20"/>
        </w:rPr>
        <w:t>Cinema</w:t>
      </w:r>
      <w:proofErr w:type="spellEnd"/>
      <w:r>
        <w:rPr>
          <w:sz w:val="20"/>
          <w:szCs w:val="20"/>
        </w:rPr>
        <w:t xml:space="preserve"> </w:t>
      </w:r>
      <w:proofErr w:type="spellStart"/>
      <w:r>
        <w:rPr>
          <w:sz w:val="20"/>
          <w:szCs w:val="20"/>
        </w:rPr>
        <w:t>Group</w:t>
      </w:r>
      <w:proofErr w:type="spellEnd"/>
      <w:r>
        <w:rPr>
          <w:sz w:val="20"/>
          <w:szCs w:val="20"/>
        </w:rPr>
        <w:t xml:space="preserve">, konforlu, özelleştirilmiş koltuklarının yer aldığı Gold Class ve </w:t>
      </w:r>
      <w:proofErr w:type="spellStart"/>
      <w:r>
        <w:rPr>
          <w:sz w:val="20"/>
          <w:szCs w:val="20"/>
        </w:rPr>
        <w:t>Tempur</w:t>
      </w:r>
      <w:proofErr w:type="spellEnd"/>
      <w:r>
        <w:rPr>
          <w:sz w:val="20"/>
          <w:szCs w:val="20"/>
        </w:rPr>
        <w:t xml:space="preserve"> salonları ile de farkını ortaya koymaktadır. </w:t>
      </w:r>
      <w:proofErr w:type="spellStart"/>
      <w:r>
        <w:rPr>
          <w:sz w:val="20"/>
          <w:szCs w:val="20"/>
        </w:rPr>
        <w:t>Paribu</w:t>
      </w:r>
      <w:proofErr w:type="spellEnd"/>
      <w:r>
        <w:rPr>
          <w:sz w:val="20"/>
          <w:szCs w:val="20"/>
        </w:rPr>
        <w:t xml:space="preserve"> </w:t>
      </w:r>
      <w:proofErr w:type="spellStart"/>
      <w:r>
        <w:rPr>
          <w:sz w:val="20"/>
          <w:szCs w:val="20"/>
        </w:rPr>
        <w:t>Cineverse</w:t>
      </w:r>
      <w:proofErr w:type="spellEnd"/>
      <w:r>
        <w:rPr>
          <w:sz w:val="20"/>
          <w:szCs w:val="20"/>
        </w:rPr>
        <w:t xml:space="preserve"> salonları ile dünya standartlarındaki teknolojiyi; konfor, ergonomi ve üstün hizmet anlayışı ile birleştiren CGV Mars </w:t>
      </w:r>
      <w:proofErr w:type="spellStart"/>
      <w:r>
        <w:rPr>
          <w:sz w:val="20"/>
          <w:szCs w:val="20"/>
        </w:rPr>
        <w:t>Cinema</w:t>
      </w:r>
      <w:proofErr w:type="spellEnd"/>
      <w:r>
        <w:rPr>
          <w:sz w:val="20"/>
          <w:szCs w:val="20"/>
        </w:rPr>
        <w:t xml:space="preserve"> </w:t>
      </w:r>
      <w:proofErr w:type="spellStart"/>
      <w:r>
        <w:rPr>
          <w:sz w:val="20"/>
          <w:szCs w:val="20"/>
        </w:rPr>
        <w:t>Group</w:t>
      </w:r>
      <w:proofErr w:type="spellEnd"/>
      <w:r>
        <w:rPr>
          <w:sz w:val="20"/>
          <w:szCs w:val="20"/>
        </w:rPr>
        <w:t xml:space="preserve">, sunduğu avantajlı kampanyalar ve CGV </w:t>
      </w:r>
      <w:proofErr w:type="spellStart"/>
      <w:r>
        <w:rPr>
          <w:sz w:val="20"/>
          <w:szCs w:val="20"/>
        </w:rPr>
        <w:t>Cinema</w:t>
      </w:r>
      <w:proofErr w:type="spellEnd"/>
      <w:r>
        <w:rPr>
          <w:sz w:val="20"/>
          <w:szCs w:val="20"/>
        </w:rPr>
        <w:t xml:space="preserve"> Club ile sinema keyfini herkesle buluşturmayı hedeflemektedir. CGV Mars </w:t>
      </w:r>
      <w:proofErr w:type="spellStart"/>
      <w:r>
        <w:rPr>
          <w:sz w:val="20"/>
          <w:szCs w:val="20"/>
        </w:rPr>
        <w:t>Cinema</w:t>
      </w:r>
      <w:proofErr w:type="spellEnd"/>
      <w:r>
        <w:rPr>
          <w:sz w:val="20"/>
          <w:szCs w:val="20"/>
        </w:rPr>
        <w:t xml:space="preserve"> </w:t>
      </w:r>
      <w:proofErr w:type="spellStart"/>
      <w:r>
        <w:rPr>
          <w:sz w:val="20"/>
          <w:szCs w:val="20"/>
        </w:rPr>
        <w:t>Group</w:t>
      </w:r>
      <w:proofErr w:type="spellEnd"/>
      <w:r>
        <w:rPr>
          <w:sz w:val="20"/>
          <w:szCs w:val="20"/>
        </w:rPr>
        <w:t xml:space="preserve"> Türkiye genelinde 29 şehirde, 77 sinema işletmesi ve 625 salon sayısı ile sinemaseverlere hizmet sunan, Türkiye’nin en büyük sinema zinciridir.</w:t>
      </w:r>
    </w:p>
    <w:p w14:paraId="1AAA10AA" w14:textId="77777777" w:rsidR="00A604CC" w:rsidRPr="00124218" w:rsidRDefault="00A604CC">
      <w:pPr>
        <w:jc w:val="center"/>
        <w:rPr>
          <w:b/>
          <w:bCs/>
          <w:sz w:val="24"/>
          <w:szCs w:val="24"/>
          <w:u w:val="single"/>
        </w:rPr>
      </w:pPr>
    </w:p>
    <w:p w14:paraId="094DFFA3" w14:textId="77777777" w:rsidR="00A604CC" w:rsidRPr="00124218" w:rsidRDefault="00000000">
      <w:pPr>
        <w:jc w:val="center"/>
        <w:rPr>
          <w:b/>
          <w:bCs/>
          <w:color w:val="000000"/>
          <w:sz w:val="24"/>
          <w:szCs w:val="24"/>
        </w:rPr>
      </w:pPr>
      <w:r w:rsidRPr="00124218">
        <w:rPr>
          <w:b/>
          <w:bCs/>
          <w:color w:val="000000"/>
          <w:sz w:val="24"/>
          <w:szCs w:val="24"/>
        </w:rPr>
        <w:t>Bilgi için:</w:t>
      </w:r>
    </w:p>
    <w:p w14:paraId="1054B455" w14:textId="77777777" w:rsidR="00A604CC" w:rsidRPr="00124218" w:rsidRDefault="00000000">
      <w:pPr>
        <w:jc w:val="center"/>
        <w:rPr>
          <w:b/>
          <w:bCs/>
          <w:color w:val="000000"/>
          <w:sz w:val="24"/>
          <w:szCs w:val="24"/>
        </w:rPr>
      </w:pPr>
      <w:r w:rsidRPr="00124218">
        <w:rPr>
          <w:b/>
          <w:bCs/>
          <w:color w:val="000000"/>
          <w:sz w:val="24"/>
          <w:szCs w:val="24"/>
        </w:rPr>
        <w:t>Excel İletişim ve Algı Yönetimi</w:t>
      </w:r>
    </w:p>
    <w:p w14:paraId="1C96E97D" w14:textId="77777777" w:rsidR="00A604CC" w:rsidRPr="00124218" w:rsidRDefault="00000000">
      <w:pPr>
        <w:ind w:left="1134" w:right="1128"/>
        <w:jc w:val="center"/>
        <w:rPr>
          <w:sz w:val="24"/>
          <w:szCs w:val="24"/>
        </w:rPr>
      </w:pPr>
      <w:r w:rsidRPr="00124218">
        <w:rPr>
          <w:color w:val="000000"/>
          <w:sz w:val="24"/>
          <w:szCs w:val="24"/>
        </w:rPr>
        <w:t xml:space="preserve">Anıl </w:t>
      </w:r>
      <w:proofErr w:type="spellStart"/>
      <w:r w:rsidRPr="00124218">
        <w:rPr>
          <w:color w:val="000000"/>
          <w:sz w:val="24"/>
          <w:szCs w:val="24"/>
        </w:rPr>
        <w:t>Tümöz</w:t>
      </w:r>
      <w:proofErr w:type="spellEnd"/>
      <w:r w:rsidRPr="00124218">
        <w:rPr>
          <w:color w:val="000000"/>
          <w:sz w:val="24"/>
          <w:szCs w:val="24"/>
        </w:rPr>
        <w:t xml:space="preserve"> – </w:t>
      </w:r>
      <w:hyperlink r:id="rId8">
        <w:r w:rsidR="00A604CC" w:rsidRPr="00124218">
          <w:rPr>
            <w:color w:val="0563C1"/>
            <w:sz w:val="24"/>
            <w:szCs w:val="24"/>
            <w:u w:val="single"/>
          </w:rPr>
          <w:t>anil.tumoz@excel.com.tr</w:t>
        </w:r>
      </w:hyperlink>
      <w:r w:rsidRPr="00124218">
        <w:rPr>
          <w:color w:val="000000"/>
          <w:sz w:val="24"/>
          <w:szCs w:val="24"/>
        </w:rPr>
        <w:t xml:space="preserve"> – 0533 204 10 69</w:t>
      </w:r>
    </w:p>
    <w:sectPr w:rsidR="00A604CC" w:rsidRPr="00124218">
      <w:headerReference w:type="default" r:id="rId9"/>
      <w:footerReference w:type="default" r:id="rId10"/>
      <w:pgSz w:w="11900" w:h="16840"/>
      <w:pgMar w:top="1417" w:right="1417" w:bottom="1417" w:left="1417" w:header="708" w:footer="1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69AA4" w14:textId="77777777" w:rsidR="00211099" w:rsidRDefault="00211099">
      <w:r>
        <w:separator/>
      </w:r>
    </w:p>
  </w:endnote>
  <w:endnote w:type="continuationSeparator" w:id="0">
    <w:p w14:paraId="30C7902F" w14:textId="77777777" w:rsidR="00211099" w:rsidRDefault="00211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6F9CC1-01B1-41A6-9752-42A7DE49DE08}"/>
    <w:embedBold r:id="rId2" w:fontKey="{ABDA648B-FF52-440E-834D-881E74309FE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C23F2EC-2578-4DE9-86D9-5E97FCBE1145}"/>
  </w:font>
  <w:font w:name="Cambria">
    <w:panose1 w:val="02040503050406030204"/>
    <w:charset w:val="00"/>
    <w:family w:val="roman"/>
    <w:pitch w:val="variable"/>
    <w:sig w:usb0="E00006FF" w:usb1="420024FF" w:usb2="02000000" w:usb3="00000000" w:csb0="0000019F" w:csb1="00000000"/>
    <w:embedRegular r:id="rId4" w:fontKey="{74E4F890-43E4-4D7A-842E-9D43E98CF2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E17C" w14:textId="77777777" w:rsidR="00A604CC" w:rsidRDefault="00A604CC">
    <w:pPr>
      <w:widowControl/>
      <w:pBdr>
        <w:top w:val="nil"/>
        <w:left w:val="nil"/>
        <w:bottom w:val="nil"/>
        <w:right w:val="nil"/>
        <w:between w:val="nil"/>
      </w:pBdr>
      <w:tabs>
        <w:tab w:val="center" w:pos="4536"/>
        <w:tab w:val="right" w:pos="9072"/>
      </w:tabs>
      <w:ind w:left="-1417"/>
      <w:rPr>
        <w:rFonts w:ascii="Calibri" w:eastAsia="Calibri" w:hAnsi="Calibri" w:cs="Calibri"/>
        <w:color w:val="000000"/>
        <w:sz w:val="24"/>
        <w:szCs w:val="24"/>
      </w:rPr>
    </w:pPr>
  </w:p>
  <w:p w14:paraId="48F32451" w14:textId="77777777" w:rsidR="00A604CC" w:rsidRDefault="00A604CC">
    <w:pPr>
      <w:widowControl/>
      <w:pBdr>
        <w:top w:val="nil"/>
        <w:left w:val="nil"/>
        <w:bottom w:val="nil"/>
        <w:right w:val="nil"/>
        <w:between w:val="nil"/>
      </w:pBdr>
      <w:tabs>
        <w:tab w:val="center" w:pos="4536"/>
        <w:tab w:val="right" w:pos="9072"/>
      </w:tabs>
      <w:ind w:firstLine="708"/>
      <w:jc w:val="right"/>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4D922" w14:textId="77777777" w:rsidR="00211099" w:rsidRDefault="00211099">
      <w:r>
        <w:separator/>
      </w:r>
    </w:p>
  </w:footnote>
  <w:footnote w:type="continuationSeparator" w:id="0">
    <w:p w14:paraId="2C39BE1A" w14:textId="77777777" w:rsidR="00211099" w:rsidRDefault="002110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7A4AC" w14:textId="77777777" w:rsidR="00A604CC" w:rsidRDefault="0000000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4033CA8E" wp14:editId="1DEE7FC2">
          <wp:extent cx="2888503" cy="674459"/>
          <wp:effectExtent l="0" t="0" r="0" b="0"/>
          <wp:docPr id="44" name="image1.png" descr="C:\Users\seher.elaldi\AppData\Local\Microsoft\Windows\INetCache\Content.Word\Paribu Cineverse.png"/>
          <wp:cNvGraphicFramePr/>
          <a:graphic xmlns:a="http://schemas.openxmlformats.org/drawingml/2006/main">
            <a:graphicData uri="http://schemas.openxmlformats.org/drawingml/2006/picture">
              <pic:pic xmlns:pic="http://schemas.openxmlformats.org/drawingml/2006/picture">
                <pic:nvPicPr>
                  <pic:cNvPr id="0" name="image1.png" descr="C:\Users\seher.elaldi\AppData\Local\Microsoft\Windows\INetCache\Content.Word\Paribu Cineverse.png"/>
                  <pic:cNvPicPr preferRelativeResize="0"/>
                </pic:nvPicPr>
                <pic:blipFill>
                  <a:blip r:embed="rId1"/>
                  <a:srcRect/>
                  <a:stretch>
                    <a:fillRect/>
                  </a:stretch>
                </pic:blipFill>
                <pic:spPr>
                  <a:xfrm>
                    <a:off x="0" y="0"/>
                    <a:ext cx="2888503" cy="67445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4CC"/>
    <w:rsid w:val="00124218"/>
    <w:rsid w:val="00160518"/>
    <w:rsid w:val="00211099"/>
    <w:rsid w:val="003A7B17"/>
    <w:rsid w:val="00A604CC"/>
    <w:rsid w:val="00AC3D33"/>
    <w:rsid w:val="00E425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9F1D1"/>
  <w15:docId w15:val="{F19176C7-5EB1-48A4-A37F-F5BB5642B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Balk2">
    <w:name w:val="heading 2"/>
    <w:basedOn w:val="Normal"/>
    <w:next w:val="Normal"/>
    <w:uiPriority w:val="9"/>
    <w:unhideWhenUsed/>
    <w:qFormat/>
    <w:pPr>
      <w:keepNext/>
      <w:keepLines/>
      <w:spacing w:before="200"/>
      <w:outlineLvl w:val="1"/>
    </w:pPr>
    <w:rPr>
      <w:rFonts w:ascii="Calibri" w:eastAsia="Calibri" w:hAnsi="Calibri" w:cs="Calibri"/>
      <w:b/>
      <w:bCs/>
      <w:color w:val="4472C4"/>
      <w:sz w:val="26"/>
      <w:szCs w:val="26"/>
    </w:rPr>
  </w:style>
  <w:style w:type="paragraph" w:styleId="Balk3">
    <w:name w:val="heading 3"/>
    <w:basedOn w:val="Normal"/>
    <w:next w:val="Normal"/>
    <w:uiPriority w:val="9"/>
    <w:semiHidden/>
    <w:unhideWhenUsed/>
    <w:qFormat/>
    <w:pPr>
      <w:keepNext/>
      <w:keepLines/>
      <w:spacing w:before="40"/>
      <w:outlineLvl w:val="2"/>
    </w:pPr>
    <w:rPr>
      <w:rFonts w:ascii="Calibri" w:eastAsia="Calibri" w:hAnsi="Calibri" w:cs="Calibri"/>
      <w:color w:val="1F3863"/>
      <w:sz w:val="24"/>
      <w:szCs w:val="24"/>
    </w:rPr>
  </w:style>
  <w:style w:type="paragraph" w:styleId="Balk4">
    <w:name w:val="heading 4"/>
    <w:basedOn w:val="Normal"/>
    <w:next w:val="Normal"/>
    <w:uiPriority w:val="9"/>
    <w:semiHidden/>
    <w:unhideWhenUsed/>
    <w:qFormat/>
    <w:pPr>
      <w:widowControl/>
      <w:outlineLvl w:val="3"/>
    </w:pPr>
    <w:rPr>
      <w:rFonts w:ascii="Times New Roman" w:eastAsia="Times New Roman" w:hAnsi="Times New Roman" w:cs="Times New Roman"/>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table" w:customStyle="1" w:styleId="TableNormal9">
    <w:name w:val="TableNormal"/>
    <w:tblPr>
      <w:tblCellMar>
        <w:top w:w="100" w:type="dxa"/>
        <w:left w:w="100" w:type="dxa"/>
        <w:bottom w:w="100" w:type="dxa"/>
        <w:right w:w="100" w:type="dxa"/>
      </w:tblCellMar>
    </w:tblPr>
  </w:style>
  <w:style w:type="table" w:customStyle="1" w:styleId="TableNormala">
    <w:name w:val="TableNormal"/>
    <w:tblPr>
      <w:tblCellMar>
        <w:top w:w="100" w:type="dxa"/>
        <w:left w:w="100" w:type="dxa"/>
        <w:bottom w:w="100" w:type="dxa"/>
        <w:right w:w="100" w:type="dxa"/>
      </w:tblCellMar>
    </w:tblPr>
  </w:style>
  <w:style w:type="table" w:customStyle="1" w:styleId="TableNormalb">
    <w:name w:val="TableNormal"/>
    <w:tblPr>
      <w:tblCellMar>
        <w:top w:w="100" w:type="dxa"/>
        <w:left w:w="100" w:type="dxa"/>
        <w:bottom w:w="100" w:type="dxa"/>
        <w:right w:w="100" w:type="dxa"/>
      </w:tblCellMar>
    </w:tblPr>
  </w:style>
  <w:style w:type="table" w:customStyle="1" w:styleId="TableNormalc">
    <w:name w:val="TableNormal"/>
    <w:tblPr>
      <w:tblCellMar>
        <w:top w:w="100" w:type="dxa"/>
        <w:left w:w="100" w:type="dxa"/>
        <w:bottom w:w="100" w:type="dxa"/>
        <w:right w:w="100" w:type="dxa"/>
      </w:tblCellMar>
    </w:tblPr>
  </w:style>
  <w:style w:type="table" w:customStyle="1" w:styleId="TableNormald">
    <w:name w:val="TableNormal"/>
    <w:tblPr>
      <w:tblCellMar>
        <w:top w:w="100" w:type="dxa"/>
        <w:left w:w="100" w:type="dxa"/>
        <w:bottom w:w="100" w:type="dxa"/>
        <w:right w:w="100" w:type="dxa"/>
      </w:tblCellMar>
    </w:tblPr>
  </w:style>
  <w:style w:type="table" w:customStyle="1" w:styleId="TableNormale">
    <w:name w:val="TableNormal"/>
    <w:tblPr>
      <w:tblCellMar>
        <w:top w:w="100" w:type="dxa"/>
        <w:left w:w="100" w:type="dxa"/>
        <w:bottom w:w="100" w:type="dxa"/>
        <w:right w:w="100" w:type="dxa"/>
      </w:tblCellMar>
    </w:tblPr>
  </w:style>
  <w:style w:type="table" w:customStyle="1" w:styleId="TableNormalf">
    <w:name w:val="TableNormal"/>
    <w:tblPr>
      <w:tblCellMar>
        <w:top w:w="100" w:type="dxa"/>
        <w:left w:w="100" w:type="dxa"/>
        <w:bottom w:w="100" w:type="dxa"/>
        <w:right w:w="100" w:type="dxa"/>
      </w:tblCellMar>
    </w:tblPr>
  </w:style>
  <w:style w:type="table" w:customStyle="1" w:styleId="TableNormalf0">
    <w:name w:val="TableNormal"/>
    <w:tblPr>
      <w:tblCellMar>
        <w:top w:w="100" w:type="dxa"/>
        <w:left w:w="100" w:type="dxa"/>
        <w:bottom w:w="100" w:type="dxa"/>
        <w:right w:w="100" w:type="dxa"/>
      </w:tblCellMar>
    </w:tblPr>
  </w:style>
  <w:style w:type="table" w:customStyle="1" w:styleId="TableNormalf1">
    <w:name w:val="TableNormal"/>
    <w:tblPr>
      <w:tblCellMar>
        <w:top w:w="100" w:type="dxa"/>
        <w:left w:w="100" w:type="dxa"/>
        <w:bottom w:w="100" w:type="dxa"/>
        <w:right w:w="100" w:type="dxa"/>
      </w:tblCellMar>
    </w:tblPr>
  </w:style>
  <w:style w:type="table" w:customStyle="1" w:styleId="TableNormalf2">
    <w:name w:val="TableNormal"/>
    <w:tblPr>
      <w:tblCellMar>
        <w:top w:w="100" w:type="dxa"/>
        <w:left w:w="100" w:type="dxa"/>
        <w:bottom w:w="100" w:type="dxa"/>
        <w:right w:w="100" w:type="dxa"/>
      </w:tblCellMar>
    </w:tblPr>
  </w:style>
  <w:style w:type="table" w:customStyle="1" w:styleId="TableNormalf3">
    <w:name w:val="TableNormal"/>
    <w:tblPr>
      <w:tblCellMar>
        <w:top w:w="100" w:type="dxa"/>
        <w:left w:w="100" w:type="dxa"/>
        <w:bottom w:w="100" w:type="dxa"/>
        <w:right w:w="100" w:type="dxa"/>
      </w:tblCellMar>
    </w:tblPr>
  </w:style>
  <w:style w:type="table" w:customStyle="1" w:styleId="TableNormalf4">
    <w:name w:val="TableNormal"/>
    <w:tblPr>
      <w:tblCellMar>
        <w:top w:w="100" w:type="dxa"/>
        <w:left w:w="100" w:type="dxa"/>
        <w:bottom w:w="100" w:type="dxa"/>
        <w:right w:w="100" w:type="dxa"/>
      </w:tblCellMar>
    </w:tblPr>
  </w:style>
  <w:style w:type="table" w:customStyle="1" w:styleId="TableNormalf5">
    <w:name w:val="TableNormal"/>
    <w:tblPr>
      <w:tblCellMar>
        <w:top w:w="100" w:type="dxa"/>
        <w:left w:w="100" w:type="dxa"/>
        <w:bottom w:w="100" w:type="dxa"/>
        <w:right w:w="100" w:type="dxa"/>
      </w:tblCellMar>
    </w:tblPr>
  </w:style>
  <w:style w:type="table" w:customStyle="1" w:styleId="TableNormalf6">
    <w:name w:val="TableNormal"/>
    <w:tblPr>
      <w:tblCellMar>
        <w:top w:w="100" w:type="dxa"/>
        <w:left w:w="100" w:type="dxa"/>
        <w:bottom w:w="100" w:type="dxa"/>
        <w:right w:w="100" w:type="dxa"/>
      </w:tblCellMar>
    </w:tblPr>
  </w:style>
  <w:style w:type="table" w:customStyle="1" w:styleId="TableNormalf7">
    <w:name w:val="TableNormal"/>
    <w:tblPr>
      <w:tblCellMar>
        <w:top w:w="100" w:type="dxa"/>
        <w:left w:w="100" w:type="dxa"/>
        <w:bottom w:w="100" w:type="dxa"/>
        <w:right w:w="100" w:type="dxa"/>
      </w:tblCellMar>
    </w:tblPr>
  </w:style>
  <w:style w:type="table" w:customStyle="1" w:styleId="TableNormalf8">
    <w:name w:val="TableNormal"/>
    <w:tblPr>
      <w:tblCellMar>
        <w:top w:w="100" w:type="dxa"/>
        <w:left w:w="100" w:type="dxa"/>
        <w:bottom w:w="100" w:type="dxa"/>
        <w:right w:w="100" w:type="dxa"/>
      </w:tblCellMar>
    </w:tblPr>
  </w:style>
  <w:style w:type="table" w:customStyle="1" w:styleId="TableNormalf9">
    <w:name w:val="TableNormal"/>
    <w:tblPr>
      <w:tblCellMar>
        <w:top w:w="0" w:type="dxa"/>
        <w:left w:w="0" w:type="dxa"/>
        <w:bottom w:w="0" w:type="dxa"/>
        <w:right w:w="0" w:type="dxa"/>
      </w:tblCellMar>
    </w:tblPr>
  </w:style>
  <w:style w:type="table" w:customStyle="1" w:styleId="TableNormalfa">
    <w:name w:val="TableNormal"/>
    <w:tblPr>
      <w:tblCellMar>
        <w:top w:w="0" w:type="dxa"/>
        <w:left w:w="0" w:type="dxa"/>
        <w:bottom w:w="0" w:type="dxa"/>
        <w:right w:w="0" w:type="dxa"/>
      </w:tblCellMar>
    </w:tblPr>
  </w:style>
  <w:style w:type="table" w:customStyle="1" w:styleId="TableNormalfb">
    <w:name w:val="TableNormal"/>
    <w:tblPr>
      <w:tblCellMar>
        <w:top w:w="0" w:type="dxa"/>
        <w:left w:w="0" w:type="dxa"/>
        <w:bottom w:w="0" w:type="dxa"/>
        <w:right w:w="0" w:type="dxa"/>
      </w:tblCellMar>
    </w:tblPr>
  </w:style>
  <w:style w:type="table" w:customStyle="1" w:styleId="TableNormalfc">
    <w:name w:val="TableNormal"/>
    <w:tblPr>
      <w:tblCellMar>
        <w:top w:w="0" w:type="dxa"/>
        <w:left w:w="0" w:type="dxa"/>
        <w:bottom w:w="0" w:type="dxa"/>
        <w:right w:w="0" w:type="dxa"/>
      </w:tblCellMar>
    </w:tblPr>
  </w:style>
  <w:style w:type="table" w:customStyle="1" w:styleId="TableNormalfd">
    <w:name w:val="TableNormal"/>
    <w:tblPr>
      <w:tblCellMar>
        <w:top w:w="0" w:type="dxa"/>
        <w:left w:w="0" w:type="dxa"/>
        <w:bottom w:w="0" w:type="dxa"/>
        <w:right w:w="0" w:type="dxa"/>
      </w:tblCellMar>
    </w:tblPr>
  </w:style>
  <w:style w:type="table" w:customStyle="1" w:styleId="TableNormalfe">
    <w:name w:val="TableNormal"/>
    <w:tblPr>
      <w:tblCellMar>
        <w:top w:w="0" w:type="dxa"/>
        <w:left w:w="0" w:type="dxa"/>
        <w:bottom w:w="0" w:type="dxa"/>
        <w:right w:w="0" w:type="dxa"/>
      </w:tblCellMar>
    </w:tblPr>
  </w:style>
  <w:style w:type="table" w:customStyle="1" w:styleId="TableNormalff">
    <w:name w:val="TableNormal"/>
    <w:tblPr>
      <w:tblCellMar>
        <w:top w:w="0" w:type="dxa"/>
        <w:left w:w="0" w:type="dxa"/>
        <w:bottom w:w="0" w:type="dxa"/>
        <w:right w:w="0" w:type="dxa"/>
      </w:tblCellMar>
    </w:tblPr>
  </w:style>
  <w:style w:type="table" w:customStyle="1" w:styleId="TableNormalff0">
    <w:name w:val="TableNormal"/>
    <w:tblPr>
      <w:tblCellMar>
        <w:top w:w="0" w:type="dxa"/>
        <w:left w:w="0" w:type="dxa"/>
        <w:bottom w:w="0" w:type="dxa"/>
        <w:right w:w="0" w:type="dxa"/>
      </w:tblCellMar>
    </w:tblPr>
  </w:style>
  <w:style w:type="table" w:customStyle="1" w:styleId="TableNormalff1">
    <w:name w:val="TableNormal"/>
    <w:tblPr>
      <w:tblCellMar>
        <w:top w:w="0" w:type="dxa"/>
        <w:left w:w="0" w:type="dxa"/>
        <w:bottom w:w="0" w:type="dxa"/>
        <w:right w:w="0" w:type="dxa"/>
      </w:tblCellMar>
    </w:tblPr>
  </w:style>
  <w:style w:type="table" w:customStyle="1" w:styleId="TableNormalff2">
    <w:name w:val="TableNormal"/>
    <w:tblPr>
      <w:tblCellMar>
        <w:top w:w="0" w:type="dxa"/>
        <w:left w:w="0" w:type="dxa"/>
        <w:bottom w:w="0" w:type="dxa"/>
        <w:right w:w="0" w:type="dxa"/>
      </w:tblCellMar>
    </w:tblPr>
  </w:style>
  <w:style w:type="table" w:customStyle="1" w:styleId="TableNormalff3">
    <w:name w:val="Table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Kpr">
    <w:name w:val="Hyperlink"/>
    <w:basedOn w:val="VarsaylanParagrafYazTipi"/>
    <w:uiPriority w:val="99"/>
    <w:unhideWhenUsed/>
    <w:rsid w:val="00160518"/>
    <w:rPr>
      <w:color w:val="0000FF" w:themeColor="hyperlink"/>
      <w:u w:val="single"/>
    </w:rPr>
  </w:style>
  <w:style w:type="character" w:styleId="zmlenmeyenBahsetme">
    <w:name w:val="Unresolved Mention"/>
    <w:basedOn w:val="VarsaylanParagrafYazTipi"/>
    <w:uiPriority w:val="99"/>
    <w:semiHidden/>
    <w:unhideWhenUsed/>
    <w:rsid w:val="001605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https://www.paribucineverse.com/muzik-filmleri/stray-kids-the-dominate-deneyimi-filmi-izl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VFKyMqNp6d5a4GwGaikVMuo5rg==">CgMxLjAyDmgucjlycG51dHl1ZzgyOAByITFqYUlPRlg1RHRxRU83LTZxWXFNZEttcnJhck5Dc0dNUw==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412</Words>
  <Characters>2352</Characters>
  <Application>Microsoft Office Word</Application>
  <DocSecurity>0</DocSecurity>
  <Lines>19</Lines>
  <Paragraphs>5</Paragraphs>
  <ScaleCrop>false</ScaleCrop>
  <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Sıla Şahinöz</dc:creator>
  <cp:lastModifiedBy>Sadi Cilingir</cp:lastModifiedBy>
  <cp:revision>3</cp:revision>
  <dcterms:created xsi:type="dcterms:W3CDTF">2025-07-02T10:39:00Z</dcterms:created>
  <dcterms:modified xsi:type="dcterms:W3CDTF">2026-02-16T20:42:00Z</dcterms:modified>
</cp:coreProperties>
</file>