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1F8729" w14:textId="77777777" w:rsidR="00D530AE" w:rsidRPr="004A2685" w:rsidRDefault="00E037DE" w:rsidP="007E6EA8">
      <w:pPr>
        <w:pStyle w:val="Balk2"/>
        <w:keepNext w:val="0"/>
        <w:keepLines w:val="0"/>
        <w:spacing w:before="360" w:after="80"/>
        <w:jc w:val="center"/>
        <w:rPr>
          <w:rFonts w:ascii="Arial" w:eastAsia="Arial" w:hAnsi="Arial" w:cs="Arial"/>
          <w:color w:val="000000"/>
          <w:sz w:val="40"/>
          <w:szCs w:val="40"/>
        </w:rPr>
      </w:pPr>
      <w:bookmarkStart w:id="0" w:name="_heading=h.2bomteajnjg1" w:colFirst="0" w:colLast="0"/>
      <w:bookmarkEnd w:id="0"/>
      <w:r w:rsidRPr="004A2685">
        <w:rPr>
          <w:rFonts w:ascii="Arial" w:eastAsia="Arial" w:hAnsi="Arial" w:cs="Arial"/>
          <w:color w:val="000000"/>
          <w:sz w:val="40"/>
          <w:szCs w:val="40"/>
        </w:rPr>
        <w:t>“</w:t>
      </w:r>
      <w:r w:rsidR="007E6EA8" w:rsidRPr="004A2685">
        <w:rPr>
          <w:rFonts w:ascii="Arial" w:eastAsia="Arial" w:hAnsi="Arial" w:cs="Arial"/>
          <w:color w:val="000000"/>
          <w:sz w:val="40"/>
          <w:szCs w:val="40"/>
        </w:rPr>
        <w:t xml:space="preserve">Seni Öldürecekler </w:t>
      </w:r>
      <w:r w:rsidRPr="004A2685">
        <w:rPr>
          <w:rFonts w:ascii="Arial" w:eastAsia="Arial" w:hAnsi="Arial" w:cs="Arial"/>
          <w:color w:val="000000"/>
          <w:sz w:val="40"/>
          <w:szCs w:val="40"/>
        </w:rPr>
        <w:t>(</w:t>
      </w:r>
      <w:r w:rsidR="007E6EA8" w:rsidRPr="004A2685">
        <w:rPr>
          <w:rFonts w:ascii="Arial" w:eastAsia="Arial" w:hAnsi="Arial" w:cs="Arial"/>
          <w:color w:val="000000"/>
          <w:sz w:val="40"/>
          <w:szCs w:val="40"/>
        </w:rPr>
        <w:t xml:space="preserve">They Will </w:t>
      </w:r>
      <w:proofErr w:type="spellStart"/>
      <w:r w:rsidR="007E6EA8" w:rsidRPr="004A2685">
        <w:rPr>
          <w:rFonts w:ascii="Arial" w:eastAsia="Arial" w:hAnsi="Arial" w:cs="Arial"/>
          <w:color w:val="000000"/>
          <w:sz w:val="40"/>
          <w:szCs w:val="40"/>
        </w:rPr>
        <w:t>Kill</w:t>
      </w:r>
      <w:proofErr w:type="spellEnd"/>
      <w:r w:rsidR="007E6EA8" w:rsidRPr="004A2685">
        <w:rPr>
          <w:rFonts w:ascii="Arial" w:eastAsia="Arial" w:hAnsi="Arial" w:cs="Arial"/>
          <w:color w:val="000000"/>
          <w:sz w:val="40"/>
          <w:szCs w:val="40"/>
        </w:rPr>
        <w:t xml:space="preserve"> </w:t>
      </w:r>
      <w:proofErr w:type="spellStart"/>
      <w:r w:rsidR="007E6EA8" w:rsidRPr="004A2685">
        <w:rPr>
          <w:rFonts w:ascii="Arial" w:eastAsia="Arial" w:hAnsi="Arial" w:cs="Arial"/>
          <w:color w:val="000000"/>
          <w:sz w:val="40"/>
          <w:szCs w:val="40"/>
        </w:rPr>
        <w:t>You</w:t>
      </w:r>
      <w:proofErr w:type="spellEnd"/>
      <w:r w:rsidRPr="004A2685">
        <w:rPr>
          <w:rFonts w:ascii="Arial" w:eastAsia="Arial" w:hAnsi="Arial" w:cs="Arial"/>
          <w:color w:val="000000"/>
          <w:sz w:val="40"/>
          <w:szCs w:val="40"/>
        </w:rPr>
        <w:t xml:space="preserve">)” </w:t>
      </w:r>
      <w:r w:rsidR="007E6EA8" w:rsidRPr="004A2685">
        <w:rPr>
          <w:rFonts w:ascii="Arial" w:eastAsia="Arial" w:hAnsi="Arial" w:cs="Arial"/>
          <w:color w:val="000000"/>
          <w:sz w:val="40"/>
          <w:szCs w:val="40"/>
        </w:rPr>
        <w:t xml:space="preserve">Filminin </w:t>
      </w:r>
      <w:r w:rsidRPr="004A2685">
        <w:rPr>
          <w:rFonts w:ascii="Arial" w:eastAsia="Arial" w:hAnsi="Arial" w:cs="Arial"/>
          <w:color w:val="000000"/>
          <w:sz w:val="40"/>
          <w:szCs w:val="40"/>
        </w:rPr>
        <w:t xml:space="preserve">Ön Gösterimi </w:t>
      </w:r>
      <w:proofErr w:type="spellStart"/>
      <w:r w:rsidRPr="004A2685">
        <w:rPr>
          <w:rFonts w:ascii="Arial" w:eastAsia="Arial" w:hAnsi="Arial" w:cs="Arial"/>
          <w:color w:val="000000"/>
          <w:sz w:val="40"/>
          <w:szCs w:val="40"/>
        </w:rPr>
        <w:t>Paribu</w:t>
      </w:r>
      <w:proofErr w:type="spellEnd"/>
      <w:r w:rsidRPr="004A2685">
        <w:rPr>
          <w:rFonts w:ascii="Arial" w:eastAsia="Arial" w:hAnsi="Arial" w:cs="Arial"/>
          <w:color w:val="000000"/>
          <w:sz w:val="40"/>
          <w:szCs w:val="40"/>
        </w:rPr>
        <w:t xml:space="preserve"> </w:t>
      </w:r>
      <w:proofErr w:type="spellStart"/>
      <w:r w:rsidRPr="004A2685">
        <w:rPr>
          <w:rFonts w:ascii="Arial" w:eastAsia="Arial" w:hAnsi="Arial" w:cs="Arial"/>
          <w:color w:val="000000"/>
          <w:sz w:val="40"/>
          <w:szCs w:val="40"/>
        </w:rPr>
        <w:t>Cineverse</w:t>
      </w:r>
      <w:proofErr w:type="spellEnd"/>
      <w:r w:rsidRPr="004A2685">
        <w:rPr>
          <w:rFonts w:ascii="Arial" w:eastAsia="Arial" w:hAnsi="Arial" w:cs="Arial"/>
          <w:color w:val="000000"/>
          <w:sz w:val="40"/>
          <w:szCs w:val="40"/>
        </w:rPr>
        <w:t xml:space="preserve"> Kanyon’da Gerçekleşti</w:t>
      </w:r>
    </w:p>
    <w:p w14:paraId="2AC6C2A4" w14:textId="77777777" w:rsidR="00D530AE" w:rsidRPr="004A2685" w:rsidRDefault="00E037DE">
      <w:pPr>
        <w:spacing w:before="240" w:after="240"/>
        <w:jc w:val="center"/>
        <w:rPr>
          <w:b/>
          <w:bCs/>
          <w:sz w:val="28"/>
          <w:szCs w:val="28"/>
        </w:rPr>
      </w:pPr>
      <w:r w:rsidRPr="004A2685">
        <w:rPr>
          <w:b/>
          <w:bCs/>
          <w:sz w:val="28"/>
          <w:szCs w:val="28"/>
        </w:rPr>
        <w:t>Korku ve komedinin sıra dışı bir karışımı olan yılın merakla beklenen yapımlarından “Seni Öldürecekler</w:t>
      </w:r>
      <w:r w:rsidR="007E6EA8" w:rsidRPr="004A2685">
        <w:rPr>
          <w:b/>
          <w:bCs/>
          <w:sz w:val="28"/>
          <w:szCs w:val="28"/>
        </w:rPr>
        <w:t xml:space="preserve"> (They Will </w:t>
      </w:r>
      <w:proofErr w:type="spellStart"/>
      <w:r w:rsidR="007E6EA8" w:rsidRPr="004A2685">
        <w:rPr>
          <w:b/>
          <w:bCs/>
          <w:sz w:val="28"/>
          <w:szCs w:val="28"/>
        </w:rPr>
        <w:t>Kill</w:t>
      </w:r>
      <w:proofErr w:type="spellEnd"/>
      <w:r w:rsidR="007E6EA8" w:rsidRPr="004A2685">
        <w:rPr>
          <w:b/>
          <w:bCs/>
          <w:sz w:val="28"/>
          <w:szCs w:val="28"/>
        </w:rPr>
        <w:t xml:space="preserve"> </w:t>
      </w:r>
      <w:proofErr w:type="spellStart"/>
      <w:r w:rsidR="007E6EA8" w:rsidRPr="004A2685">
        <w:rPr>
          <w:b/>
          <w:bCs/>
          <w:sz w:val="28"/>
          <w:szCs w:val="28"/>
        </w:rPr>
        <w:t>You</w:t>
      </w:r>
      <w:proofErr w:type="spellEnd"/>
      <w:r w:rsidRPr="004A2685">
        <w:rPr>
          <w:b/>
          <w:bCs/>
          <w:sz w:val="28"/>
          <w:szCs w:val="28"/>
        </w:rPr>
        <w:t xml:space="preserve">)”, özel bir ön gösterim etkinliğinde sinemaseverleri bir araya getirdi. 26 Mart Perşembe günü </w:t>
      </w:r>
      <w:proofErr w:type="spellStart"/>
      <w:r w:rsidR="007E6EA8" w:rsidRPr="004A2685">
        <w:rPr>
          <w:b/>
          <w:bCs/>
          <w:sz w:val="28"/>
          <w:szCs w:val="28"/>
        </w:rPr>
        <w:t>Paribu</w:t>
      </w:r>
      <w:proofErr w:type="spellEnd"/>
      <w:r w:rsidR="007E6EA8" w:rsidRPr="004A2685">
        <w:rPr>
          <w:b/>
          <w:bCs/>
          <w:sz w:val="28"/>
          <w:szCs w:val="28"/>
        </w:rPr>
        <w:t xml:space="preserve"> </w:t>
      </w:r>
      <w:proofErr w:type="spellStart"/>
      <w:r w:rsidR="007E6EA8" w:rsidRPr="004A2685">
        <w:rPr>
          <w:b/>
          <w:bCs/>
          <w:sz w:val="28"/>
          <w:szCs w:val="28"/>
        </w:rPr>
        <w:t>Cineverse</w:t>
      </w:r>
      <w:proofErr w:type="spellEnd"/>
      <w:r w:rsidR="007E6EA8" w:rsidRPr="004A2685">
        <w:rPr>
          <w:b/>
          <w:bCs/>
          <w:sz w:val="28"/>
          <w:szCs w:val="28"/>
        </w:rPr>
        <w:t xml:space="preserve"> </w:t>
      </w:r>
      <w:r w:rsidRPr="004A2685">
        <w:rPr>
          <w:b/>
          <w:bCs/>
          <w:sz w:val="28"/>
          <w:szCs w:val="28"/>
        </w:rPr>
        <w:t>Kanyon’da düzenlenen ön gösterimde, gizemli bir binadaki ölümcül ritüelden kurtulmaya çalışan genç bir kadının nefes kesen mücadelesi beyazperdeye taşındı.</w:t>
      </w:r>
    </w:p>
    <w:p w14:paraId="2625DAE8" w14:textId="77777777" w:rsidR="00D530AE" w:rsidRPr="004A2685" w:rsidRDefault="00E037DE">
      <w:pPr>
        <w:spacing w:before="240" w:after="240"/>
        <w:jc w:val="both"/>
        <w:rPr>
          <w:sz w:val="24"/>
          <w:szCs w:val="24"/>
        </w:rPr>
      </w:pPr>
      <w:proofErr w:type="spellStart"/>
      <w:r w:rsidRPr="004A2685">
        <w:rPr>
          <w:sz w:val="24"/>
          <w:szCs w:val="24"/>
        </w:rPr>
        <w:t>Paribu</w:t>
      </w:r>
      <w:proofErr w:type="spellEnd"/>
      <w:r w:rsidRPr="004A2685">
        <w:rPr>
          <w:sz w:val="24"/>
          <w:szCs w:val="24"/>
        </w:rPr>
        <w:t xml:space="preserve"> </w:t>
      </w:r>
      <w:proofErr w:type="spellStart"/>
      <w:r w:rsidRPr="004A2685">
        <w:rPr>
          <w:sz w:val="24"/>
          <w:szCs w:val="24"/>
        </w:rPr>
        <w:t>Cineverse</w:t>
      </w:r>
      <w:proofErr w:type="spellEnd"/>
      <w:r w:rsidRPr="004A2685">
        <w:rPr>
          <w:sz w:val="24"/>
          <w:szCs w:val="24"/>
        </w:rPr>
        <w:t xml:space="preserve">, başrollerinde Oscar ödüllü Patricia </w:t>
      </w:r>
      <w:proofErr w:type="spellStart"/>
      <w:r w:rsidRPr="004A2685">
        <w:rPr>
          <w:sz w:val="24"/>
          <w:szCs w:val="24"/>
        </w:rPr>
        <w:t>Arquette</w:t>
      </w:r>
      <w:proofErr w:type="spellEnd"/>
      <w:r w:rsidRPr="004A2685">
        <w:rPr>
          <w:sz w:val="24"/>
          <w:szCs w:val="24"/>
        </w:rPr>
        <w:t xml:space="preserve">, Heather Graham ve </w:t>
      </w:r>
      <w:proofErr w:type="spellStart"/>
      <w:r w:rsidRPr="004A2685">
        <w:rPr>
          <w:sz w:val="24"/>
          <w:szCs w:val="24"/>
        </w:rPr>
        <w:t>Zazie</w:t>
      </w:r>
      <w:proofErr w:type="spellEnd"/>
      <w:r w:rsidRPr="004A2685">
        <w:rPr>
          <w:sz w:val="24"/>
          <w:szCs w:val="24"/>
        </w:rPr>
        <w:t xml:space="preserve"> </w:t>
      </w:r>
      <w:proofErr w:type="spellStart"/>
      <w:r w:rsidRPr="004A2685">
        <w:rPr>
          <w:sz w:val="24"/>
          <w:szCs w:val="24"/>
        </w:rPr>
        <w:t>Beetz</w:t>
      </w:r>
      <w:proofErr w:type="spellEnd"/>
      <w:r w:rsidRPr="004A2685">
        <w:rPr>
          <w:sz w:val="24"/>
          <w:szCs w:val="24"/>
        </w:rPr>
        <w:t xml:space="preserve"> gibi yıldız isimlerin yer aldığı, türünün özgün </w:t>
      </w:r>
      <w:r w:rsidR="001F21D8" w:rsidRPr="004A2685">
        <w:rPr>
          <w:sz w:val="24"/>
          <w:szCs w:val="24"/>
        </w:rPr>
        <w:t xml:space="preserve">örneklerinden biri olmaya aday </w:t>
      </w:r>
      <w:r w:rsidR="001F21D8" w:rsidRPr="004A2685">
        <w:rPr>
          <w:b/>
          <w:bCs/>
          <w:sz w:val="24"/>
          <w:szCs w:val="24"/>
        </w:rPr>
        <w:t xml:space="preserve">Seni Öldürecekler (They Will </w:t>
      </w:r>
      <w:proofErr w:type="spellStart"/>
      <w:r w:rsidR="001F21D8" w:rsidRPr="004A2685">
        <w:rPr>
          <w:b/>
          <w:bCs/>
          <w:sz w:val="24"/>
          <w:szCs w:val="24"/>
        </w:rPr>
        <w:t>Kill</w:t>
      </w:r>
      <w:proofErr w:type="spellEnd"/>
      <w:r w:rsidR="001F21D8" w:rsidRPr="004A2685">
        <w:rPr>
          <w:b/>
          <w:bCs/>
          <w:sz w:val="24"/>
          <w:szCs w:val="24"/>
        </w:rPr>
        <w:t xml:space="preserve"> </w:t>
      </w:r>
      <w:proofErr w:type="spellStart"/>
      <w:r w:rsidR="001F21D8" w:rsidRPr="004A2685">
        <w:rPr>
          <w:b/>
          <w:bCs/>
          <w:sz w:val="24"/>
          <w:szCs w:val="24"/>
        </w:rPr>
        <w:t>You</w:t>
      </w:r>
      <w:proofErr w:type="spellEnd"/>
      <w:r w:rsidR="001F21D8" w:rsidRPr="004A2685">
        <w:rPr>
          <w:b/>
          <w:bCs/>
          <w:sz w:val="24"/>
          <w:szCs w:val="24"/>
        </w:rPr>
        <w:t>)</w:t>
      </w:r>
      <w:r w:rsidRPr="004A2685">
        <w:rPr>
          <w:sz w:val="24"/>
          <w:szCs w:val="24"/>
        </w:rPr>
        <w:t xml:space="preserve"> filmi için 26 Mart Perşembe günü özel bir ön gösterime ev sahipliği yaptı. Korku-komedi tutkunlarının yoğun ilgi gösterdiği gösterimde, izleyiciler gerilim dolu ama bir o kadar da eğlenceli bir atmosferde buluştu.</w:t>
      </w:r>
    </w:p>
    <w:p w14:paraId="154BBB25" w14:textId="77777777" w:rsidR="00D530AE" w:rsidRPr="004A2685" w:rsidRDefault="00E037DE">
      <w:pPr>
        <w:spacing w:before="240" w:after="240"/>
        <w:jc w:val="both"/>
        <w:rPr>
          <w:sz w:val="24"/>
          <w:szCs w:val="24"/>
        </w:rPr>
      </w:pPr>
      <w:proofErr w:type="spellStart"/>
      <w:r w:rsidRPr="004A2685">
        <w:rPr>
          <w:sz w:val="24"/>
          <w:szCs w:val="24"/>
        </w:rPr>
        <w:t>Kirill</w:t>
      </w:r>
      <w:proofErr w:type="spellEnd"/>
      <w:r w:rsidRPr="004A2685">
        <w:rPr>
          <w:sz w:val="24"/>
          <w:szCs w:val="24"/>
        </w:rPr>
        <w:t xml:space="preserve"> </w:t>
      </w:r>
      <w:proofErr w:type="spellStart"/>
      <w:r w:rsidRPr="004A2685">
        <w:rPr>
          <w:sz w:val="24"/>
          <w:szCs w:val="24"/>
        </w:rPr>
        <w:t>Sokolov’un</w:t>
      </w:r>
      <w:proofErr w:type="spellEnd"/>
      <w:r w:rsidRPr="004A2685">
        <w:rPr>
          <w:sz w:val="24"/>
          <w:szCs w:val="24"/>
        </w:rPr>
        <w:t xml:space="preserve"> yönetmen koltuğunda oturduğu bu sürükleyici yapım, New York’un "</w:t>
      </w:r>
      <w:proofErr w:type="spellStart"/>
      <w:r w:rsidRPr="004A2685">
        <w:rPr>
          <w:sz w:val="24"/>
          <w:szCs w:val="24"/>
        </w:rPr>
        <w:t>The</w:t>
      </w:r>
      <w:proofErr w:type="spellEnd"/>
      <w:r w:rsidRPr="004A2685">
        <w:rPr>
          <w:sz w:val="24"/>
          <w:szCs w:val="24"/>
        </w:rPr>
        <w:t xml:space="preserve"> </w:t>
      </w:r>
      <w:proofErr w:type="spellStart"/>
      <w:r w:rsidRPr="004A2685">
        <w:rPr>
          <w:sz w:val="24"/>
          <w:szCs w:val="24"/>
        </w:rPr>
        <w:t>Virgil</w:t>
      </w:r>
      <w:proofErr w:type="spellEnd"/>
      <w:r w:rsidRPr="004A2685">
        <w:rPr>
          <w:sz w:val="24"/>
          <w:szCs w:val="24"/>
        </w:rPr>
        <w:t>" adlı lüks bir apartman kompleksinde işe başlayan genç bir kadının, bina sakinlerinin karanlık bir tarikatla bağlantılı olduğunu fark etmesiyle başlayan olayları konu alıyor. Şafak vaktine kadar sürecek ölümcül bir ayinin hedefi haline gelen karakterin, binanın tuzaklarla dolu labirentinde hayatta kalma mücadelesi izleyicileri hem gerecek hem de şaşırtacak bir tempoda ilerliyor.</w:t>
      </w:r>
    </w:p>
    <w:p w14:paraId="15572B26" w14:textId="77777777" w:rsidR="00D530AE" w:rsidRPr="004A2685" w:rsidRDefault="00E037DE">
      <w:pPr>
        <w:spacing w:before="240" w:after="240"/>
        <w:jc w:val="both"/>
        <w:rPr>
          <w:sz w:val="24"/>
          <w:szCs w:val="24"/>
        </w:rPr>
      </w:pPr>
      <w:proofErr w:type="spellStart"/>
      <w:r w:rsidRPr="004A2685">
        <w:rPr>
          <w:b/>
          <w:sz w:val="24"/>
          <w:szCs w:val="24"/>
        </w:rPr>
        <w:t>Paribu</w:t>
      </w:r>
      <w:proofErr w:type="spellEnd"/>
      <w:r w:rsidRPr="004A2685">
        <w:rPr>
          <w:b/>
          <w:sz w:val="24"/>
          <w:szCs w:val="24"/>
        </w:rPr>
        <w:t xml:space="preserve"> </w:t>
      </w:r>
      <w:proofErr w:type="spellStart"/>
      <w:r w:rsidRPr="004A2685">
        <w:rPr>
          <w:b/>
          <w:sz w:val="24"/>
          <w:szCs w:val="24"/>
        </w:rPr>
        <w:t>Cineverse</w:t>
      </w:r>
      <w:proofErr w:type="spellEnd"/>
      <w:r w:rsidRPr="004A2685">
        <w:rPr>
          <w:b/>
          <w:sz w:val="24"/>
          <w:szCs w:val="24"/>
        </w:rPr>
        <w:t xml:space="preserve"> Kanyon</w:t>
      </w:r>
      <w:r w:rsidRPr="004A2685">
        <w:rPr>
          <w:sz w:val="24"/>
          <w:szCs w:val="24"/>
        </w:rPr>
        <w:t>’un konforlu salonlarında gerçekleşen bu özel gösterim, dünya standartlarındaki görüntü ve ses kalitesiyle bu gizemli binanın tekinsiz atmosferini fiziksel bir deneyime dönüştürdü. Sinemaseverler, yılın en dikkat çekici prodüksiyonlarından biri olan bu yapımı yüksek teknoloji eşliğinde ilk izleyenler arasında yer alma şansı yakaladı.</w:t>
      </w:r>
    </w:p>
    <w:p w14:paraId="3F6A21B0" w14:textId="77777777" w:rsidR="00D530AE" w:rsidRPr="004A2685" w:rsidRDefault="00E037DE">
      <w:pPr>
        <w:jc w:val="both"/>
        <w:rPr>
          <w:b/>
          <w:bCs/>
          <w:sz w:val="20"/>
          <w:szCs w:val="20"/>
          <w:u w:val="single"/>
        </w:rPr>
      </w:pPr>
      <w:r w:rsidRPr="004A2685">
        <w:rPr>
          <w:b/>
          <w:bCs/>
          <w:sz w:val="20"/>
          <w:szCs w:val="20"/>
          <w:u w:val="single"/>
        </w:rPr>
        <w:t xml:space="preserve">CGV Mars </w:t>
      </w:r>
      <w:proofErr w:type="spellStart"/>
      <w:r w:rsidRPr="004A2685">
        <w:rPr>
          <w:b/>
          <w:bCs/>
          <w:sz w:val="20"/>
          <w:szCs w:val="20"/>
          <w:u w:val="single"/>
        </w:rPr>
        <w:t>Cinema</w:t>
      </w:r>
      <w:proofErr w:type="spellEnd"/>
      <w:r w:rsidRPr="004A2685">
        <w:rPr>
          <w:b/>
          <w:bCs/>
          <w:sz w:val="20"/>
          <w:szCs w:val="20"/>
          <w:u w:val="single"/>
        </w:rPr>
        <w:t xml:space="preserve"> </w:t>
      </w:r>
      <w:proofErr w:type="spellStart"/>
      <w:r w:rsidRPr="004A2685">
        <w:rPr>
          <w:b/>
          <w:bCs/>
          <w:sz w:val="20"/>
          <w:szCs w:val="20"/>
          <w:u w:val="single"/>
        </w:rPr>
        <w:t>Group</w:t>
      </w:r>
      <w:proofErr w:type="spellEnd"/>
      <w:r w:rsidRPr="004A2685">
        <w:rPr>
          <w:b/>
          <w:bCs/>
          <w:sz w:val="20"/>
          <w:szCs w:val="20"/>
          <w:u w:val="single"/>
        </w:rPr>
        <w:t xml:space="preserve"> Hakkında:</w:t>
      </w:r>
    </w:p>
    <w:p w14:paraId="659B37E6" w14:textId="77777777" w:rsidR="00D530AE" w:rsidRPr="004A2685" w:rsidRDefault="00E037DE">
      <w:pPr>
        <w:jc w:val="both"/>
        <w:rPr>
          <w:sz w:val="20"/>
          <w:szCs w:val="20"/>
        </w:rPr>
      </w:pPr>
      <w:r w:rsidRPr="004A2685">
        <w:rPr>
          <w:sz w:val="20"/>
          <w:szCs w:val="20"/>
        </w:rPr>
        <w:t xml:space="preserve">CGV Mars </w:t>
      </w:r>
      <w:proofErr w:type="spellStart"/>
      <w:r w:rsidRPr="004A2685">
        <w:rPr>
          <w:sz w:val="20"/>
          <w:szCs w:val="20"/>
        </w:rPr>
        <w:t>Cinema</w:t>
      </w:r>
      <w:proofErr w:type="spellEnd"/>
      <w:r w:rsidRPr="004A2685">
        <w:rPr>
          <w:sz w:val="20"/>
          <w:szCs w:val="20"/>
        </w:rPr>
        <w:t xml:space="preserve"> </w:t>
      </w:r>
      <w:proofErr w:type="spellStart"/>
      <w:r w:rsidRPr="004A2685">
        <w:rPr>
          <w:sz w:val="20"/>
          <w:szCs w:val="20"/>
        </w:rPr>
        <w:t>Group</w:t>
      </w:r>
      <w:proofErr w:type="spellEnd"/>
      <w:r w:rsidRPr="004A2685">
        <w:rPr>
          <w:sz w:val="20"/>
          <w:szCs w:val="20"/>
        </w:rPr>
        <w:t xml:space="preserve">, Türkiye’de sinema sektörü ile ilgili sonsuz potansiyel beklentisiyle 2016 yılında CGV ve Mars’ın bir araya gelerek aile olmasıyla Türkiye’de sinema izleyicisine üstün hizmet kalitesiyle sinema keyfi sunmak için çalışmalarını sürdürmektedir. IMAX, 4DX, </w:t>
      </w:r>
      <w:proofErr w:type="spellStart"/>
      <w:r w:rsidRPr="004A2685">
        <w:rPr>
          <w:sz w:val="20"/>
          <w:szCs w:val="20"/>
        </w:rPr>
        <w:t>Starium</w:t>
      </w:r>
      <w:proofErr w:type="spellEnd"/>
      <w:r w:rsidRPr="004A2685">
        <w:rPr>
          <w:sz w:val="20"/>
          <w:szCs w:val="20"/>
        </w:rPr>
        <w:t xml:space="preserve">, </w:t>
      </w:r>
      <w:proofErr w:type="spellStart"/>
      <w:r w:rsidRPr="004A2685">
        <w:rPr>
          <w:sz w:val="20"/>
          <w:szCs w:val="20"/>
        </w:rPr>
        <w:t>ScreenX</w:t>
      </w:r>
      <w:proofErr w:type="spellEnd"/>
      <w:r w:rsidRPr="004A2685">
        <w:rPr>
          <w:sz w:val="20"/>
          <w:szCs w:val="20"/>
        </w:rPr>
        <w:t xml:space="preserve"> gibi ileri düzey film teknolojilerini Türkiye ile ilk buluşturan şirket olan CGV Mars </w:t>
      </w:r>
      <w:proofErr w:type="spellStart"/>
      <w:r w:rsidRPr="004A2685">
        <w:rPr>
          <w:sz w:val="20"/>
          <w:szCs w:val="20"/>
        </w:rPr>
        <w:t>Cinema</w:t>
      </w:r>
      <w:proofErr w:type="spellEnd"/>
      <w:r w:rsidRPr="004A2685">
        <w:rPr>
          <w:sz w:val="20"/>
          <w:szCs w:val="20"/>
        </w:rPr>
        <w:t xml:space="preserve"> </w:t>
      </w:r>
      <w:proofErr w:type="spellStart"/>
      <w:r w:rsidRPr="004A2685">
        <w:rPr>
          <w:sz w:val="20"/>
          <w:szCs w:val="20"/>
        </w:rPr>
        <w:t>Group</w:t>
      </w:r>
      <w:proofErr w:type="spellEnd"/>
      <w:r w:rsidRPr="004A2685">
        <w:rPr>
          <w:sz w:val="20"/>
          <w:szCs w:val="20"/>
        </w:rPr>
        <w:t xml:space="preserve">, konforlu, özelleştirilmiş koltuklarının yer aldığı Gold Class ve </w:t>
      </w:r>
      <w:proofErr w:type="spellStart"/>
      <w:r w:rsidRPr="004A2685">
        <w:rPr>
          <w:sz w:val="20"/>
          <w:szCs w:val="20"/>
        </w:rPr>
        <w:t>Tempur</w:t>
      </w:r>
      <w:proofErr w:type="spellEnd"/>
      <w:r w:rsidRPr="004A2685">
        <w:rPr>
          <w:sz w:val="20"/>
          <w:szCs w:val="20"/>
        </w:rPr>
        <w:t xml:space="preserve"> salonları ile de farkını ortaya koymaktadır. </w:t>
      </w:r>
      <w:proofErr w:type="spellStart"/>
      <w:r w:rsidRPr="004A2685">
        <w:rPr>
          <w:sz w:val="20"/>
          <w:szCs w:val="20"/>
        </w:rPr>
        <w:t>Paribu</w:t>
      </w:r>
      <w:proofErr w:type="spellEnd"/>
      <w:r w:rsidRPr="004A2685">
        <w:rPr>
          <w:sz w:val="20"/>
          <w:szCs w:val="20"/>
        </w:rPr>
        <w:t xml:space="preserve"> </w:t>
      </w:r>
      <w:proofErr w:type="spellStart"/>
      <w:r w:rsidRPr="004A2685">
        <w:rPr>
          <w:sz w:val="20"/>
          <w:szCs w:val="20"/>
        </w:rPr>
        <w:t>Cineverse</w:t>
      </w:r>
      <w:proofErr w:type="spellEnd"/>
      <w:r w:rsidRPr="004A2685">
        <w:rPr>
          <w:sz w:val="20"/>
          <w:szCs w:val="20"/>
        </w:rPr>
        <w:t xml:space="preserve"> salonları ile dünya standartlarındaki teknolojiyi; konfor, ergonomi ve üstün hizmet anlayışı ile birleştiren CGV Mars </w:t>
      </w:r>
      <w:proofErr w:type="spellStart"/>
      <w:r w:rsidRPr="004A2685">
        <w:rPr>
          <w:sz w:val="20"/>
          <w:szCs w:val="20"/>
        </w:rPr>
        <w:t>Cinema</w:t>
      </w:r>
      <w:proofErr w:type="spellEnd"/>
      <w:r w:rsidRPr="004A2685">
        <w:rPr>
          <w:sz w:val="20"/>
          <w:szCs w:val="20"/>
        </w:rPr>
        <w:t xml:space="preserve"> </w:t>
      </w:r>
      <w:proofErr w:type="spellStart"/>
      <w:r w:rsidRPr="004A2685">
        <w:rPr>
          <w:sz w:val="20"/>
          <w:szCs w:val="20"/>
        </w:rPr>
        <w:t>Group</w:t>
      </w:r>
      <w:proofErr w:type="spellEnd"/>
      <w:r w:rsidRPr="004A2685">
        <w:rPr>
          <w:sz w:val="20"/>
          <w:szCs w:val="20"/>
        </w:rPr>
        <w:t xml:space="preserve">, sunduğu avantajlı kampanyalar ve CGV Cinema Club ile sinema keyfini herkesle buluşturmayı hedeflemektedir. CGV Mars </w:t>
      </w:r>
      <w:proofErr w:type="spellStart"/>
      <w:r w:rsidRPr="004A2685">
        <w:rPr>
          <w:sz w:val="20"/>
          <w:szCs w:val="20"/>
        </w:rPr>
        <w:t>Cinema</w:t>
      </w:r>
      <w:proofErr w:type="spellEnd"/>
      <w:r w:rsidRPr="004A2685">
        <w:rPr>
          <w:sz w:val="20"/>
          <w:szCs w:val="20"/>
        </w:rPr>
        <w:t xml:space="preserve"> </w:t>
      </w:r>
      <w:proofErr w:type="spellStart"/>
      <w:r w:rsidRPr="004A2685">
        <w:rPr>
          <w:sz w:val="20"/>
          <w:szCs w:val="20"/>
        </w:rPr>
        <w:t>Group</w:t>
      </w:r>
      <w:proofErr w:type="spellEnd"/>
      <w:r w:rsidRPr="004A2685">
        <w:rPr>
          <w:sz w:val="20"/>
          <w:szCs w:val="20"/>
        </w:rPr>
        <w:t xml:space="preserve"> Türkiye genelinde 29 şehirde, 77 sinema işletmesi ve 625 salon sayısı ile sinemaseverlere hizmet sunan, Türkiye’nin en büyük sinema zinciridir.</w:t>
      </w:r>
    </w:p>
    <w:p w14:paraId="0EBC6007" w14:textId="77777777" w:rsidR="00D530AE" w:rsidRPr="004A2685" w:rsidRDefault="00D530AE">
      <w:pPr>
        <w:jc w:val="center"/>
        <w:rPr>
          <w:b/>
          <w:bCs/>
          <w:sz w:val="24"/>
          <w:szCs w:val="24"/>
          <w:u w:val="single"/>
        </w:rPr>
      </w:pPr>
    </w:p>
    <w:p w14:paraId="6BBCAE7A" w14:textId="77777777" w:rsidR="00D530AE" w:rsidRPr="004A2685" w:rsidRDefault="00E037DE">
      <w:pPr>
        <w:jc w:val="center"/>
        <w:rPr>
          <w:b/>
          <w:bCs/>
          <w:color w:val="000000"/>
          <w:sz w:val="24"/>
          <w:szCs w:val="24"/>
        </w:rPr>
      </w:pPr>
      <w:r w:rsidRPr="004A2685">
        <w:rPr>
          <w:b/>
          <w:bCs/>
          <w:color w:val="000000"/>
          <w:sz w:val="24"/>
          <w:szCs w:val="24"/>
        </w:rPr>
        <w:t>Bilgi için:</w:t>
      </w:r>
    </w:p>
    <w:p w14:paraId="407E7887" w14:textId="77777777" w:rsidR="00D530AE" w:rsidRPr="004A2685" w:rsidRDefault="00E037DE">
      <w:pPr>
        <w:jc w:val="center"/>
        <w:rPr>
          <w:b/>
          <w:bCs/>
          <w:color w:val="000000"/>
          <w:sz w:val="24"/>
          <w:szCs w:val="24"/>
        </w:rPr>
      </w:pPr>
      <w:r w:rsidRPr="004A2685">
        <w:rPr>
          <w:b/>
          <w:bCs/>
          <w:color w:val="000000"/>
          <w:sz w:val="24"/>
          <w:szCs w:val="24"/>
        </w:rPr>
        <w:t>Excel İletişim ve Algı Yönetimi</w:t>
      </w:r>
    </w:p>
    <w:p w14:paraId="4EE2B6C6" w14:textId="77777777" w:rsidR="00D530AE" w:rsidRPr="004A2685" w:rsidRDefault="00E037DE">
      <w:pPr>
        <w:ind w:left="1134" w:right="1128"/>
        <w:jc w:val="center"/>
        <w:rPr>
          <w:sz w:val="24"/>
          <w:szCs w:val="24"/>
        </w:rPr>
      </w:pPr>
      <w:r w:rsidRPr="004A2685">
        <w:rPr>
          <w:color w:val="000000"/>
          <w:sz w:val="24"/>
          <w:szCs w:val="24"/>
        </w:rPr>
        <w:t xml:space="preserve">Anıl Tümöz – </w:t>
      </w:r>
      <w:hyperlink r:id="rId7">
        <w:r w:rsidRPr="004A2685">
          <w:rPr>
            <w:color w:val="0563C1"/>
            <w:sz w:val="24"/>
            <w:szCs w:val="24"/>
            <w:u w:val="single"/>
          </w:rPr>
          <w:t>anil.tumoz@excel.com.tr</w:t>
        </w:r>
      </w:hyperlink>
      <w:r w:rsidRPr="004A2685">
        <w:rPr>
          <w:color w:val="000000"/>
          <w:sz w:val="24"/>
          <w:szCs w:val="24"/>
        </w:rPr>
        <w:t xml:space="preserve"> – 0533 204 10 69</w:t>
      </w:r>
    </w:p>
    <w:sectPr w:rsidR="00D530AE" w:rsidRPr="004A2685">
      <w:headerReference w:type="default" r:id="rId8"/>
      <w:footerReference w:type="default" r:id="rId9"/>
      <w:pgSz w:w="11900" w:h="16840"/>
      <w:pgMar w:top="1417" w:right="1417" w:bottom="1417" w:left="1417" w:header="708" w:footer="14"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5FA16F" w14:textId="77777777" w:rsidR="00FC5A00" w:rsidRDefault="00FC5A00">
      <w:r>
        <w:separator/>
      </w:r>
    </w:p>
  </w:endnote>
  <w:endnote w:type="continuationSeparator" w:id="0">
    <w:p w14:paraId="52EFA8BF" w14:textId="77777777" w:rsidR="00FC5A00" w:rsidRDefault="00FC5A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E30A74A-C946-45EE-93CF-AEE61171B769}"/>
    <w:embedBold r:id="rId2" w:fontKey="{E4E4A07E-5FC6-4578-80A4-A0AA6495808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C6CF0F8B-0D51-4480-B2FD-FEBC0900AA62}"/>
  </w:font>
  <w:font w:name="Cambria">
    <w:panose1 w:val="02040503050406030204"/>
    <w:charset w:val="00"/>
    <w:family w:val="roman"/>
    <w:pitch w:val="variable"/>
    <w:sig w:usb0="E00006FF" w:usb1="420024FF" w:usb2="02000000" w:usb3="00000000" w:csb0="0000019F" w:csb1="00000000"/>
    <w:embedRegular r:id="rId4" w:fontKey="{AE1A5A56-920F-45BA-84CF-FEEADF4A22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01E6E" w14:textId="77777777" w:rsidR="00D530AE" w:rsidRDefault="00D530AE">
    <w:pPr>
      <w:widowControl/>
      <w:pBdr>
        <w:top w:val="nil"/>
        <w:left w:val="nil"/>
        <w:bottom w:val="nil"/>
        <w:right w:val="nil"/>
        <w:between w:val="nil"/>
      </w:pBdr>
      <w:tabs>
        <w:tab w:val="center" w:pos="4536"/>
        <w:tab w:val="right" w:pos="9072"/>
      </w:tabs>
      <w:ind w:left="-1417"/>
      <w:rPr>
        <w:rFonts w:ascii="Calibri" w:eastAsia="Calibri" w:hAnsi="Calibri" w:cs="Calibri"/>
        <w:color w:val="000000"/>
        <w:sz w:val="24"/>
        <w:szCs w:val="24"/>
      </w:rPr>
    </w:pPr>
  </w:p>
  <w:p w14:paraId="688C64C9" w14:textId="77777777" w:rsidR="00D530AE" w:rsidRDefault="00D530AE">
    <w:pPr>
      <w:widowControl/>
      <w:pBdr>
        <w:top w:val="nil"/>
        <w:left w:val="nil"/>
        <w:bottom w:val="nil"/>
        <w:right w:val="nil"/>
        <w:between w:val="nil"/>
      </w:pBdr>
      <w:tabs>
        <w:tab w:val="center" w:pos="4536"/>
        <w:tab w:val="right" w:pos="9072"/>
      </w:tabs>
      <w:ind w:firstLine="708"/>
      <w:jc w:val="right"/>
      <w:rPr>
        <w:rFonts w:ascii="Calibri" w:eastAsia="Calibri" w:hAnsi="Calibri" w:cs="Calibri"/>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07C7E0" w14:textId="77777777" w:rsidR="00FC5A00" w:rsidRDefault="00FC5A00">
      <w:r>
        <w:separator/>
      </w:r>
    </w:p>
  </w:footnote>
  <w:footnote w:type="continuationSeparator" w:id="0">
    <w:p w14:paraId="7CC58C19" w14:textId="77777777" w:rsidR="00FC5A00" w:rsidRDefault="00FC5A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09E58" w14:textId="77777777" w:rsidR="00D530AE" w:rsidRDefault="00E037DE">
    <w:pPr>
      <w:pBdr>
        <w:top w:val="nil"/>
        <w:left w:val="nil"/>
        <w:bottom w:val="nil"/>
        <w:right w:val="nil"/>
        <w:between w:val="nil"/>
      </w:pBdr>
      <w:tabs>
        <w:tab w:val="center" w:pos="4536"/>
        <w:tab w:val="right" w:pos="9072"/>
      </w:tabs>
      <w:jc w:val="center"/>
      <w:rPr>
        <w:color w:val="000000"/>
      </w:rPr>
    </w:pPr>
    <w:r>
      <w:rPr>
        <w:noProof/>
        <w:color w:val="000000"/>
        <w:lang w:val="tr-TR"/>
      </w:rPr>
      <w:drawing>
        <wp:inline distT="0" distB="0" distL="0" distR="0" wp14:anchorId="3E35C173" wp14:editId="2F4B2B0D">
          <wp:extent cx="2888503" cy="674459"/>
          <wp:effectExtent l="0" t="0" r="0" b="0"/>
          <wp:docPr id="47" name="image1.png" descr="C:\Users\seher.elaldi\AppData\Local\Microsoft\Windows\INetCache\Content.Word\Paribu Cineverse.png"/>
          <wp:cNvGraphicFramePr/>
          <a:graphic xmlns:a="http://schemas.openxmlformats.org/drawingml/2006/main">
            <a:graphicData uri="http://schemas.openxmlformats.org/drawingml/2006/picture">
              <pic:pic xmlns:pic="http://schemas.openxmlformats.org/drawingml/2006/picture">
                <pic:nvPicPr>
                  <pic:cNvPr id="0" name="image1.png" descr="C:\Users\seher.elaldi\AppData\Local\Microsoft\Windows\INetCache\Content.Word\Paribu Cineverse.png"/>
                  <pic:cNvPicPr preferRelativeResize="0"/>
                </pic:nvPicPr>
                <pic:blipFill>
                  <a:blip r:embed="rId1"/>
                  <a:srcRect/>
                  <a:stretch>
                    <a:fillRect/>
                  </a:stretch>
                </pic:blipFill>
                <pic:spPr>
                  <a:xfrm>
                    <a:off x="0" y="0"/>
                    <a:ext cx="2888503" cy="674459"/>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30AE"/>
    <w:rsid w:val="001F21D8"/>
    <w:rsid w:val="004A2685"/>
    <w:rsid w:val="004C6C28"/>
    <w:rsid w:val="007E6EA8"/>
    <w:rsid w:val="00897FF2"/>
    <w:rsid w:val="00D530AE"/>
    <w:rsid w:val="00E037DE"/>
    <w:rsid w:val="00FC5A0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5829F8"/>
  <w15:docId w15:val="{3EEFAFF5-15C0-4997-9C48-26C726665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tr" w:eastAsia="tr-T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Balk1">
    <w:name w:val="heading 1"/>
    <w:basedOn w:val="Normal"/>
    <w:next w:val="Normal"/>
    <w:pPr>
      <w:keepNext/>
      <w:keepLines/>
      <w:spacing w:before="240"/>
      <w:outlineLvl w:val="0"/>
    </w:pPr>
    <w:rPr>
      <w:rFonts w:ascii="Calibri" w:eastAsia="Calibri" w:hAnsi="Calibri" w:cs="Calibri"/>
      <w:color w:val="2F5496"/>
      <w:sz w:val="32"/>
      <w:szCs w:val="32"/>
    </w:rPr>
  </w:style>
  <w:style w:type="paragraph" w:styleId="Balk2">
    <w:name w:val="heading 2"/>
    <w:basedOn w:val="Normal"/>
    <w:next w:val="Normal"/>
    <w:pPr>
      <w:keepNext/>
      <w:keepLines/>
      <w:spacing w:before="200"/>
      <w:outlineLvl w:val="1"/>
    </w:pPr>
    <w:rPr>
      <w:rFonts w:ascii="Calibri" w:eastAsia="Calibri" w:hAnsi="Calibri" w:cs="Calibri"/>
      <w:b/>
      <w:bCs/>
      <w:color w:val="4472C4"/>
      <w:sz w:val="26"/>
      <w:szCs w:val="26"/>
    </w:rPr>
  </w:style>
  <w:style w:type="paragraph" w:styleId="Balk3">
    <w:name w:val="heading 3"/>
    <w:basedOn w:val="Normal"/>
    <w:next w:val="Normal"/>
    <w:pPr>
      <w:keepNext/>
      <w:keepLines/>
      <w:spacing w:before="40"/>
      <w:outlineLvl w:val="2"/>
    </w:pPr>
    <w:rPr>
      <w:rFonts w:ascii="Calibri" w:eastAsia="Calibri" w:hAnsi="Calibri" w:cs="Calibri"/>
      <w:color w:val="1F3863"/>
      <w:sz w:val="24"/>
      <w:szCs w:val="24"/>
    </w:rPr>
  </w:style>
  <w:style w:type="paragraph" w:styleId="Balk4">
    <w:name w:val="heading 4"/>
    <w:basedOn w:val="Normal"/>
    <w:next w:val="Normal"/>
    <w:pPr>
      <w:widowControl/>
      <w:outlineLvl w:val="3"/>
    </w:pPr>
    <w:rPr>
      <w:rFonts w:ascii="Times New Roman" w:eastAsia="Times New Roman" w:hAnsi="Times New Roman" w:cs="Times New Roman"/>
      <w:b/>
      <w:bCs/>
      <w:sz w:val="24"/>
      <w:szCs w:val="24"/>
    </w:rPr>
  </w:style>
  <w:style w:type="paragraph" w:styleId="Balk5">
    <w:name w:val="heading 5"/>
    <w:basedOn w:val="Normal"/>
    <w:next w:val="Normal"/>
    <w:pPr>
      <w:keepNext/>
      <w:keepLines/>
      <w:spacing w:before="220" w:after="40"/>
      <w:outlineLvl w:val="4"/>
    </w:pPr>
    <w:rPr>
      <w:b/>
      <w:bCs/>
    </w:rPr>
  </w:style>
  <w:style w:type="paragraph" w:styleId="Balk6">
    <w:name w:val="heading 6"/>
    <w:basedOn w:val="Normal"/>
    <w:next w:val="Normal"/>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table" w:customStyle="1" w:styleId="TableNormal5">
    <w:name w:val="TableNormal"/>
    <w:tblPr>
      <w:tblCellMar>
        <w:top w:w="100" w:type="dxa"/>
        <w:left w:w="100" w:type="dxa"/>
        <w:bottom w:w="100" w:type="dxa"/>
        <w:right w:w="100" w:type="dxa"/>
      </w:tblCellMar>
    </w:tblPr>
  </w:style>
  <w:style w:type="table" w:customStyle="1" w:styleId="TableNormal6">
    <w:name w:val="TableNormal"/>
    <w:tblPr>
      <w:tblCellMar>
        <w:top w:w="100" w:type="dxa"/>
        <w:left w:w="100" w:type="dxa"/>
        <w:bottom w:w="100" w:type="dxa"/>
        <w:right w:w="100" w:type="dxa"/>
      </w:tblCellMar>
    </w:tblPr>
  </w:style>
  <w:style w:type="table" w:customStyle="1" w:styleId="TableNormal7">
    <w:name w:val="TableNormal"/>
    <w:tblPr>
      <w:tblCellMar>
        <w:top w:w="100" w:type="dxa"/>
        <w:left w:w="100" w:type="dxa"/>
        <w:bottom w:w="100" w:type="dxa"/>
        <w:right w:w="100" w:type="dxa"/>
      </w:tblCellMar>
    </w:tblPr>
  </w:style>
  <w:style w:type="table" w:customStyle="1" w:styleId="TableNormal8">
    <w:name w:val="TableNormal"/>
    <w:tblPr>
      <w:tblCellMar>
        <w:top w:w="100" w:type="dxa"/>
        <w:left w:w="100" w:type="dxa"/>
        <w:bottom w:w="100" w:type="dxa"/>
        <w:right w:w="100" w:type="dxa"/>
      </w:tblCellMar>
    </w:tblPr>
  </w:style>
  <w:style w:type="table" w:customStyle="1" w:styleId="TableNormal9">
    <w:name w:val="TableNormal"/>
    <w:tblPr>
      <w:tblCellMar>
        <w:top w:w="100" w:type="dxa"/>
        <w:left w:w="100" w:type="dxa"/>
        <w:bottom w:w="100" w:type="dxa"/>
        <w:right w:w="100" w:type="dxa"/>
      </w:tblCellMar>
    </w:tblPr>
  </w:style>
  <w:style w:type="table" w:customStyle="1" w:styleId="TableNormala">
    <w:name w:val="TableNormal"/>
    <w:tblPr>
      <w:tblCellMar>
        <w:top w:w="100" w:type="dxa"/>
        <w:left w:w="100" w:type="dxa"/>
        <w:bottom w:w="100" w:type="dxa"/>
        <w:right w:w="100" w:type="dxa"/>
      </w:tblCellMar>
    </w:tblPr>
  </w:style>
  <w:style w:type="table" w:customStyle="1" w:styleId="TableNormalb">
    <w:name w:val="TableNormal"/>
    <w:tblPr>
      <w:tblCellMar>
        <w:top w:w="100" w:type="dxa"/>
        <w:left w:w="100" w:type="dxa"/>
        <w:bottom w:w="100" w:type="dxa"/>
        <w:right w:w="100" w:type="dxa"/>
      </w:tblCellMar>
    </w:tblPr>
  </w:style>
  <w:style w:type="table" w:customStyle="1" w:styleId="TableNormalc">
    <w:name w:val="TableNormal"/>
    <w:tblPr>
      <w:tblCellMar>
        <w:top w:w="100" w:type="dxa"/>
        <w:left w:w="100" w:type="dxa"/>
        <w:bottom w:w="100" w:type="dxa"/>
        <w:right w:w="100" w:type="dxa"/>
      </w:tblCellMar>
    </w:tblPr>
  </w:style>
  <w:style w:type="table" w:customStyle="1" w:styleId="TableNormald">
    <w:name w:val="TableNormal"/>
    <w:tblPr>
      <w:tblCellMar>
        <w:top w:w="100" w:type="dxa"/>
        <w:left w:w="100" w:type="dxa"/>
        <w:bottom w:w="100" w:type="dxa"/>
        <w:right w:w="100" w:type="dxa"/>
      </w:tblCellMar>
    </w:tblPr>
  </w:style>
  <w:style w:type="table" w:customStyle="1" w:styleId="TableNormale">
    <w:name w:val="TableNormal"/>
    <w:tblPr>
      <w:tblCellMar>
        <w:top w:w="100" w:type="dxa"/>
        <w:left w:w="100" w:type="dxa"/>
        <w:bottom w:w="100" w:type="dxa"/>
        <w:right w:w="100" w:type="dxa"/>
      </w:tblCellMar>
    </w:tblPr>
  </w:style>
  <w:style w:type="table" w:customStyle="1" w:styleId="TableNormalf">
    <w:name w:val="TableNormal"/>
    <w:tblPr>
      <w:tblCellMar>
        <w:top w:w="100" w:type="dxa"/>
        <w:left w:w="100" w:type="dxa"/>
        <w:bottom w:w="100" w:type="dxa"/>
        <w:right w:w="100" w:type="dxa"/>
      </w:tblCellMar>
    </w:tblPr>
  </w:style>
  <w:style w:type="table" w:customStyle="1" w:styleId="TableNormalf0">
    <w:name w:val="TableNormal"/>
    <w:tblPr>
      <w:tblCellMar>
        <w:top w:w="100" w:type="dxa"/>
        <w:left w:w="100" w:type="dxa"/>
        <w:bottom w:w="100" w:type="dxa"/>
        <w:right w:w="100" w:type="dxa"/>
      </w:tblCellMar>
    </w:tblPr>
  </w:style>
  <w:style w:type="table" w:customStyle="1" w:styleId="TableNormalf1">
    <w:name w:val="TableNormal"/>
    <w:tblPr>
      <w:tblCellMar>
        <w:top w:w="100" w:type="dxa"/>
        <w:left w:w="100" w:type="dxa"/>
        <w:bottom w:w="100" w:type="dxa"/>
        <w:right w:w="100" w:type="dxa"/>
      </w:tblCellMar>
    </w:tblPr>
  </w:style>
  <w:style w:type="table" w:customStyle="1" w:styleId="TableNormalf2">
    <w:name w:val="TableNormal"/>
    <w:tblPr>
      <w:tblCellMar>
        <w:top w:w="100" w:type="dxa"/>
        <w:left w:w="100" w:type="dxa"/>
        <w:bottom w:w="100" w:type="dxa"/>
        <w:right w:w="100" w:type="dxa"/>
      </w:tblCellMar>
    </w:tblPr>
  </w:style>
  <w:style w:type="table" w:customStyle="1" w:styleId="TableNormalf3">
    <w:name w:val="TableNormal"/>
    <w:tblPr>
      <w:tblCellMar>
        <w:top w:w="100" w:type="dxa"/>
        <w:left w:w="100" w:type="dxa"/>
        <w:bottom w:w="100" w:type="dxa"/>
        <w:right w:w="100" w:type="dxa"/>
      </w:tblCellMar>
    </w:tblPr>
  </w:style>
  <w:style w:type="table" w:customStyle="1" w:styleId="TableNormalf4">
    <w:name w:val="TableNormal"/>
    <w:tblPr>
      <w:tblCellMar>
        <w:top w:w="100" w:type="dxa"/>
        <w:left w:w="100" w:type="dxa"/>
        <w:bottom w:w="100" w:type="dxa"/>
        <w:right w:w="100" w:type="dxa"/>
      </w:tblCellMar>
    </w:tblPr>
  </w:style>
  <w:style w:type="table" w:customStyle="1" w:styleId="TableNormalf5">
    <w:name w:val="TableNormal"/>
    <w:tblPr>
      <w:tblCellMar>
        <w:top w:w="100" w:type="dxa"/>
        <w:left w:w="100" w:type="dxa"/>
        <w:bottom w:w="100" w:type="dxa"/>
        <w:right w:w="100" w:type="dxa"/>
      </w:tblCellMar>
    </w:tblPr>
  </w:style>
  <w:style w:type="table" w:customStyle="1" w:styleId="TableNormalf6">
    <w:name w:val="TableNormal"/>
    <w:tblPr>
      <w:tblCellMar>
        <w:top w:w="100" w:type="dxa"/>
        <w:left w:w="100" w:type="dxa"/>
        <w:bottom w:w="100" w:type="dxa"/>
        <w:right w:w="100" w:type="dxa"/>
      </w:tblCellMar>
    </w:tblPr>
  </w:style>
  <w:style w:type="table" w:customStyle="1" w:styleId="TableNormalf7">
    <w:name w:val="TableNormal"/>
    <w:tblPr>
      <w:tblCellMar>
        <w:top w:w="100" w:type="dxa"/>
        <w:left w:w="100" w:type="dxa"/>
        <w:bottom w:w="100" w:type="dxa"/>
        <w:right w:w="100" w:type="dxa"/>
      </w:tblCellMar>
    </w:tblPr>
  </w:style>
  <w:style w:type="table" w:customStyle="1" w:styleId="TableNormalf8">
    <w:name w:val="TableNormal"/>
    <w:tblPr>
      <w:tblCellMar>
        <w:top w:w="100" w:type="dxa"/>
        <w:left w:w="100" w:type="dxa"/>
        <w:bottom w:w="100" w:type="dxa"/>
        <w:right w:w="100" w:type="dxa"/>
      </w:tblCellMar>
    </w:tblPr>
  </w:style>
  <w:style w:type="table" w:customStyle="1" w:styleId="TableNormalf9">
    <w:name w:val="TableNormal"/>
    <w:tblPr>
      <w:tblCellMar>
        <w:top w:w="100" w:type="dxa"/>
        <w:left w:w="100" w:type="dxa"/>
        <w:bottom w:w="100" w:type="dxa"/>
        <w:right w:w="100" w:type="dxa"/>
      </w:tblCellMar>
    </w:tblPr>
  </w:style>
  <w:style w:type="table" w:customStyle="1" w:styleId="TableNormalfa">
    <w:name w:val="TableNormal"/>
    <w:tblPr>
      <w:tblCellMar>
        <w:top w:w="100" w:type="dxa"/>
        <w:left w:w="100" w:type="dxa"/>
        <w:bottom w:w="100" w:type="dxa"/>
        <w:right w:w="100" w:type="dxa"/>
      </w:tblCellMar>
    </w:tblPr>
  </w:style>
  <w:style w:type="table" w:customStyle="1" w:styleId="TableNormalfb">
    <w:name w:val="TableNormal"/>
    <w:tblPr>
      <w:tblCellMar>
        <w:top w:w="100" w:type="dxa"/>
        <w:left w:w="100" w:type="dxa"/>
        <w:bottom w:w="100" w:type="dxa"/>
        <w:right w:w="100" w:type="dxa"/>
      </w:tblCellMar>
    </w:tblPr>
  </w:style>
  <w:style w:type="table" w:customStyle="1" w:styleId="TableNormalfc">
    <w:name w:val="TableNormal"/>
    <w:tblPr>
      <w:tblCellMar>
        <w:top w:w="0" w:type="dxa"/>
        <w:left w:w="0" w:type="dxa"/>
        <w:bottom w:w="0" w:type="dxa"/>
        <w:right w:w="0" w:type="dxa"/>
      </w:tblCellMar>
    </w:tblPr>
  </w:style>
  <w:style w:type="table" w:customStyle="1" w:styleId="TableNormalfd">
    <w:name w:val="TableNormal"/>
    <w:tblPr>
      <w:tblCellMar>
        <w:top w:w="0" w:type="dxa"/>
        <w:left w:w="0" w:type="dxa"/>
        <w:bottom w:w="0" w:type="dxa"/>
        <w:right w:w="0" w:type="dxa"/>
      </w:tblCellMar>
    </w:tblPr>
  </w:style>
  <w:style w:type="table" w:customStyle="1" w:styleId="TableNormalfe">
    <w:name w:val="TableNormal"/>
    <w:tblPr>
      <w:tblCellMar>
        <w:top w:w="0" w:type="dxa"/>
        <w:left w:w="0" w:type="dxa"/>
        <w:bottom w:w="0" w:type="dxa"/>
        <w:right w:w="0" w:type="dxa"/>
      </w:tblCellMar>
    </w:tblPr>
  </w:style>
  <w:style w:type="table" w:customStyle="1" w:styleId="TableNormalff">
    <w:name w:val="TableNormal"/>
    <w:tblPr>
      <w:tblCellMar>
        <w:top w:w="0" w:type="dxa"/>
        <w:left w:w="0" w:type="dxa"/>
        <w:bottom w:w="0" w:type="dxa"/>
        <w:right w:w="0" w:type="dxa"/>
      </w:tblCellMar>
    </w:tblPr>
  </w:style>
  <w:style w:type="table" w:customStyle="1" w:styleId="TableNormalff0">
    <w:name w:val="TableNormal"/>
    <w:tblPr>
      <w:tblCellMar>
        <w:top w:w="0" w:type="dxa"/>
        <w:left w:w="0" w:type="dxa"/>
        <w:bottom w:w="0" w:type="dxa"/>
        <w:right w:w="0" w:type="dxa"/>
      </w:tblCellMar>
    </w:tblPr>
  </w:style>
  <w:style w:type="table" w:customStyle="1" w:styleId="TableNormalff1">
    <w:name w:val="TableNormal"/>
    <w:tblPr>
      <w:tblCellMar>
        <w:top w:w="0" w:type="dxa"/>
        <w:left w:w="0" w:type="dxa"/>
        <w:bottom w:w="0" w:type="dxa"/>
        <w:right w:w="0" w:type="dxa"/>
      </w:tblCellMar>
    </w:tblPr>
  </w:style>
  <w:style w:type="table" w:customStyle="1" w:styleId="TableNormalff2">
    <w:name w:val="TableNormal"/>
    <w:tblPr>
      <w:tblCellMar>
        <w:top w:w="0" w:type="dxa"/>
        <w:left w:w="0" w:type="dxa"/>
        <w:bottom w:w="0" w:type="dxa"/>
        <w:right w:w="0" w:type="dxa"/>
      </w:tblCellMar>
    </w:tblPr>
  </w:style>
  <w:style w:type="table" w:customStyle="1" w:styleId="TableNormalff3">
    <w:name w:val="TableNormal"/>
    <w:tblPr>
      <w:tblCellMar>
        <w:top w:w="0" w:type="dxa"/>
        <w:left w:w="0" w:type="dxa"/>
        <w:bottom w:w="0" w:type="dxa"/>
        <w:right w:w="0" w:type="dxa"/>
      </w:tblCellMar>
    </w:tblPr>
  </w:style>
  <w:style w:type="table" w:customStyle="1" w:styleId="TableNormalff4">
    <w:name w:val="TableNormal"/>
    <w:tblPr>
      <w:tblCellMar>
        <w:top w:w="0" w:type="dxa"/>
        <w:left w:w="0" w:type="dxa"/>
        <w:bottom w:w="0" w:type="dxa"/>
        <w:right w:w="0" w:type="dxa"/>
      </w:tblCellMar>
    </w:tblPr>
  </w:style>
  <w:style w:type="table" w:customStyle="1" w:styleId="TableNormalff5">
    <w:name w:val="TableNormal"/>
    <w:tblPr>
      <w:tblCellMar>
        <w:top w:w="0" w:type="dxa"/>
        <w:left w:w="0" w:type="dxa"/>
        <w:bottom w:w="0" w:type="dxa"/>
        <w:right w:w="0" w:type="dxa"/>
      </w:tblCellMar>
    </w:tblPr>
  </w:style>
  <w:style w:type="table" w:customStyle="1" w:styleId="TableNormalff6">
    <w:name w:val="TableNormal"/>
    <w:tblPr>
      <w:tblCellMar>
        <w:top w:w="0" w:type="dxa"/>
        <w:left w:w="0" w:type="dxa"/>
        <w:bottom w:w="0" w:type="dxa"/>
        <w:right w:w="0" w:type="dxa"/>
      </w:tblCellMar>
    </w:tblPr>
  </w:style>
  <w:style w:type="table" w:customStyle="1" w:styleId="TableNormalff7">
    <w:name w:val="Table Normal"/>
    <w:tblPr>
      <w:tblCellMar>
        <w:top w:w="0" w:type="dxa"/>
        <w:left w:w="0" w:type="dxa"/>
        <w:bottom w:w="0" w:type="dxa"/>
        <w:right w:w="0" w:type="dxa"/>
      </w:tblCellMar>
    </w:tblPr>
  </w:style>
  <w:style w:type="table" w:customStyle="1" w:styleId="TableNormalff8">
    <w:name w:val="Table Normal"/>
    <w:tblPr>
      <w:tblCellMar>
        <w:top w:w="0" w:type="dxa"/>
        <w:left w:w="0" w:type="dxa"/>
        <w:bottom w:w="0" w:type="dxa"/>
        <w:right w:w="0" w:type="dxa"/>
      </w:tblCellMar>
    </w:tblPr>
  </w:style>
  <w:style w:type="table" w:customStyle="1" w:styleId="TableNormalff9">
    <w:name w:val="Table Normal"/>
    <w:tblPr>
      <w:tblCellMar>
        <w:top w:w="0" w:type="dxa"/>
        <w:left w:w="0" w:type="dxa"/>
        <w:bottom w:w="0" w:type="dxa"/>
        <w:right w:w="0" w:type="dxa"/>
      </w:tblCellMar>
    </w:tblPr>
  </w:style>
  <w:style w:type="table" w:customStyle="1" w:styleId="TableNormalffa">
    <w:name w:val="Table Normal"/>
    <w:tblPr>
      <w:tblCellMar>
        <w:top w:w="0" w:type="dxa"/>
        <w:left w:w="0" w:type="dxa"/>
        <w:bottom w:w="0" w:type="dxa"/>
        <w:right w:w="0" w:type="dxa"/>
      </w:tblCellMar>
    </w:tblPr>
  </w:style>
  <w:style w:type="table" w:customStyle="1" w:styleId="TableNormalffb">
    <w:name w:val="Table Normal"/>
    <w:tblPr>
      <w:tblCellMar>
        <w:top w:w="0" w:type="dxa"/>
        <w:left w:w="0" w:type="dxa"/>
        <w:bottom w:w="0" w:type="dxa"/>
        <w:right w:w="0" w:type="dxa"/>
      </w:tblCellMar>
    </w:tblPr>
  </w:style>
  <w:style w:type="table" w:customStyle="1" w:styleId="TableNormalffc">
    <w:name w:val="Table Normal"/>
    <w:tblPr>
      <w:tblCellMar>
        <w:top w:w="0" w:type="dxa"/>
        <w:left w:w="0" w:type="dxa"/>
        <w:bottom w:w="0" w:type="dxa"/>
        <w:right w:w="0" w:type="dxa"/>
      </w:tblCellMar>
    </w:tblPr>
  </w:style>
  <w:style w:type="table" w:customStyle="1" w:styleId="TableNormalffd">
    <w:name w:val="Table Normal"/>
    <w:tblPr>
      <w:tblCellMar>
        <w:top w:w="0" w:type="dxa"/>
        <w:left w:w="0" w:type="dxa"/>
        <w:bottom w:w="0" w:type="dxa"/>
        <w:right w:w="0" w:type="dxa"/>
      </w:tblCellMar>
    </w:tblPr>
  </w:style>
  <w:style w:type="paragraph" w:styleId="Altyaz">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about:blank"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B2MeisyVu5+d+eOALHrMqbYDIg==">CgMxLjAyDmgueWVvZms2YnlzenE1Mg5oLjJib210ZWFqbmpnMTgAciExT0ZqcmtxVUhWUUpqLUhsakRlWlhPdUwzZDFjQmdveEE=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424</Words>
  <Characters>2420</Characters>
  <Application>Microsoft Office Word</Application>
  <DocSecurity>0</DocSecurity>
  <Lines>20</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Sıla Şahinöz</dc:creator>
  <cp:lastModifiedBy>Sadi Cilingir</cp:lastModifiedBy>
  <cp:revision>5</cp:revision>
  <dcterms:created xsi:type="dcterms:W3CDTF">2026-03-26T11:52:00Z</dcterms:created>
  <dcterms:modified xsi:type="dcterms:W3CDTF">2026-03-30T05:26:00Z</dcterms:modified>
</cp:coreProperties>
</file>