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0C" w:rsidRDefault="004F34F2" w:rsidP="004F34F2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proofErr w:type="spellStart"/>
      <w:r w:rsidRPr="005D490C">
        <w:rPr>
          <w:rFonts w:ascii="Tahoma" w:hAnsi="Tahoma" w:cs="Tahoma"/>
          <w:b/>
          <w:sz w:val="40"/>
          <w:szCs w:val="40"/>
        </w:rPr>
        <w:t>Hellboy</w:t>
      </w:r>
      <w:proofErr w:type="spellEnd"/>
      <w:r w:rsidRPr="005D490C">
        <w:rPr>
          <w:rFonts w:ascii="Tahoma" w:hAnsi="Tahoma" w:cs="Tahoma"/>
          <w:b/>
          <w:sz w:val="40"/>
          <w:szCs w:val="40"/>
        </w:rPr>
        <w:t xml:space="preserve"> 11 Yıl Sonra 11 Nisan’da </w:t>
      </w:r>
    </w:p>
    <w:p w:rsidR="004F34F2" w:rsidRPr="005D490C" w:rsidRDefault="004F34F2" w:rsidP="004F34F2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bookmarkStart w:id="0" w:name="_GoBack"/>
      <w:bookmarkEnd w:id="0"/>
      <w:r w:rsidRPr="005D490C">
        <w:rPr>
          <w:rFonts w:ascii="Tahoma" w:hAnsi="Tahoma" w:cs="Tahoma"/>
          <w:b/>
          <w:sz w:val="40"/>
          <w:szCs w:val="40"/>
        </w:rPr>
        <w:t>Geri Dönüyor</w:t>
      </w:r>
    </w:p>
    <w:p w:rsidR="004F34F2" w:rsidRPr="005D490C" w:rsidRDefault="004F34F2" w:rsidP="004F34F2">
      <w:pPr>
        <w:pStyle w:val="NormalWeb"/>
        <w:spacing w:before="0" w:beforeAutospacing="0" w:after="0" w:afterAutospacing="0"/>
        <w:jc w:val="both"/>
        <w:rPr>
          <w:rFonts w:ascii="Arial" w:eastAsia="Cambria" w:hAnsi="Arial" w:cs="Arial"/>
          <w:lang w:eastAsia="en-US"/>
        </w:rPr>
      </w:pPr>
    </w:p>
    <w:p w:rsidR="004F34F2" w:rsidRPr="005D490C" w:rsidRDefault="00566819" w:rsidP="004F34F2">
      <w:pPr>
        <w:pStyle w:val="NormalWeb"/>
        <w:spacing w:before="0" w:beforeAutospacing="0" w:after="0" w:afterAutospacing="0"/>
        <w:jc w:val="center"/>
        <w:rPr>
          <w:rFonts w:ascii="Arial" w:eastAsia="Cambria" w:hAnsi="Arial" w:cs="Arial"/>
          <w:b/>
          <w:lang w:eastAsia="en-US"/>
        </w:rPr>
      </w:pPr>
      <w:r w:rsidRPr="005D490C">
        <w:rPr>
          <w:rFonts w:ascii="Arial" w:eastAsia="Cambria" w:hAnsi="Arial" w:cs="Arial"/>
          <w:b/>
          <w:lang w:eastAsia="en-US"/>
        </w:rPr>
        <w:t xml:space="preserve">Cehennemden gelen ünlü çizgi roman karakteri </w:t>
      </w:r>
      <w:proofErr w:type="spellStart"/>
      <w:r w:rsidRPr="005D490C">
        <w:rPr>
          <w:rFonts w:ascii="Arial" w:eastAsia="Cambria" w:hAnsi="Arial" w:cs="Arial"/>
          <w:b/>
          <w:lang w:eastAsia="en-US"/>
        </w:rPr>
        <w:t>Hellboy</w:t>
      </w:r>
      <w:proofErr w:type="spellEnd"/>
      <w:r w:rsidRPr="005D490C">
        <w:rPr>
          <w:rFonts w:ascii="Arial" w:eastAsia="Cambria" w:hAnsi="Arial" w:cs="Arial"/>
          <w:b/>
          <w:lang w:eastAsia="en-US"/>
        </w:rPr>
        <w:t>, 11 yıl sonra 11 Nisan’da beyazperdeye geri dönüyor.</w:t>
      </w:r>
    </w:p>
    <w:p w:rsidR="004F34F2" w:rsidRPr="005D490C" w:rsidRDefault="004F34F2" w:rsidP="004F34F2">
      <w:pPr>
        <w:pStyle w:val="NormalWeb"/>
        <w:spacing w:before="0" w:beforeAutospacing="0" w:after="0" w:afterAutospacing="0"/>
        <w:jc w:val="both"/>
        <w:rPr>
          <w:rFonts w:ascii="Arial" w:eastAsia="Cambria" w:hAnsi="Arial" w:cs="Arial"/>
          <w:lang w:eastAsia="en-US"/>
        </w:rPr>
      </w:pPr>
    </w:p>
    <w:p w:rsidR="007161FE" w:rsidRPr="005D490C" w:rsidRDefault="007161FE" w:rsidP="00566819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5D490C">
        <w:rPr>
          <w:rFonts w:ascii="Arial" w:eastAsia="Cambria" w:hAnsi="Arial" w:cs="Arial"/>
          <w:sz w:val="24"/>
          <w:szCs w:val="24"/>
        </w:rPr>
        <w:t xml:space="preserve">Cehennemden gelen ünlü çizgi roman karakteri </w:t>
      </w:r>
      <w:proofErr w:type="spellStart"/>
      <w:r w:rsidRPr="005D490C">
        <w:rPr>
          <w:rFonts w:ascii="Arial" w:eastAsia="Cambria" w:hAnsi="Arial" w:cs="Arial"/>
          <w:sz w:val="24"/>
          <w:szCs w:val="24"/>
        </w:rPr>
        <w:t>Hellboy</w:t>
      </w:r>
      <w:proofErr w:type="spellEnd"/>
      <w:r w:rsidRPr="005D490C">
        <w:rPr>
          <w:rFonts w:ascii="Arial" w:eastAsia="Cambria" w:hAnsi="Arial" w:cs="Arial"/>
          <w:sz w:val="24"/>
          <w:szCs w:val="24"/>
        </w:rPr>
        <w:t xml:space="preserve">, 11 yıl sonra CGV Mars </w:t>
      </w:r>
      <w:r w:rsidR="002D2FA6" w:rsidRPr="005D490C">
        <w:rPr>
          <w:rFonts w:ascii="Arial" w:eastAsia="Cambria" w:hAnsi="Arial" w:cs="Arial"/>
          <w:sz w:val="24"/>
          <w:szCs w:val="24"/>
        </w:rPr>
        <w:t xml:space="preserve">Dağıtım  </w:t>
      </w:r>
      <w:r w:rsidRPr="005D490C">
        <w:rPr>
          <w:rFonts w:ascii="Arial" w:eastAsia="Cambria" w:hAnsi="Arial" w:cs="Arial"/>
          <w:sz w:val="24"/>
          <w:szCs w:val="24"/>
        </w:rPr>
        <w:t>dağıtımı</w:t>
      </w:r>
      <w:r w:rsidR="002D2FA6" w:rsidRPr="005D490C">
        <w:rPr>
          <w:rFonts w:ascii="Arial" w:eastAsia="Cambria" w:hAnsi="Arial" w:cs="Arial"/>
          <w:sz w:val="24"/>
          <w:szCs w:val="24"/>
        </w:rPr>
        <w:t>yla</w:t>
      </w:r>
      <w:r w:rsidRPr="005D490C">
        <w:rPr>
          <w:rFonts w:ascii="Arial" w:eastAsia="Cambria" w:hAnsi="Arial" w:cs="Arial"/>
          <w:sz w:val="24"/>
          <w:szCs w:val="24"/>
        </w:rPr>
        <w:t xml:space="preserve"> beyazperdeye </w:t>
      </w:r>
      <w:r w:rsidR="004A1C62" w:rsidRPr="005D490C">
        <w:rPr>
          <w:rFonts w:ascii="Arial" w:eastAsia="Cambria" w:hAnsi="Arial" w:cs="Arial"/>
          <w:sz w:val="24"/>
          <w:szCs w:val="24"/>
        </w:rPr>
        <w:t xml:space="preserve">geri </w:t>
      </w:r>
      <w:r w:rsidRPr="005D490C">
        <w:rPr>
          <w:rFonts w:ascii="Arial" w:eastAsia="Cambria" w:hAnsi="Arial" w:cs="Arial"/>
          <w:sz w:val="24"/>
          <w:szCs w:val="24"/>
        </w:rPr>
        <w:t xml:space="preserve">dönüyor. </w:t>
      </w:r>
      <w:r w:rsidR="004A1C62" w:rsidRPr="005D490C">
        <w:rPr>
          <w:rFonts w:ascii="Arial" w:eastAsia="Cambria" w:hAnsi="Arial" w:cs="Arial"/>
          <w:sz w:val="24"/>
          <w:szCs w:val="24"/>
        </w:rPr>
        <w:t xml:space="preserve">2008 yılındaki </w:t>
      </w:r>
      <w:r w:rsidR="008F77F2" w:rsidRPr="005D490C">
        <w:rPr>
          <w:rFonts w:ascii="Arial" w:eastAsia="Cambria" w:hAnsi="Arial" w:cs="Arial"/>
          <w:sz w:val="24"/>
          <w:szCs w:val="24"/>
        </w:rPr>
        <w:t>son</w:t>
      </w:r>
      <w:r w:rsidR="004A1C62" w:rsidRPr="005D490C">
        <w:rPr>
          <w:rFonts w:ascii="Arial" w:eastAsia="Cambria" w:hAnsi="Arial" w:cs="Arial"/>
          <w:sz w:val="24"/>
          <w:szCs w:val="24"/>
        </w:rPr>
        <w:t xml:space="preserve"> filmi </w:t>
      </w:r>
      <w:proofErr w:type="spellStart"/>
      <w:r w:rsidR="004A1C62" w:rsidRPr="005D490C">
        <w:rPr>
          <w:rFonts w:ascii="Arial" w:eastAsia="Cambria" w:hAnsi="Arial" w:cs="Arial"/>
          <w:sz w:val="24"/>
          <w:szCs w:val="24"/>
        </w:rPr>
        <w:t>Hellboy</w:t>
      </w:r>
      <w:proofErr w:type="spellEnd"/>
      <w:r w:rsidR="004A1C62" w:rsidRPr="005D490C">
        <w:rPr>
          <w:rFonts w:ascii="Arial" w:eastAsia="Cambria" w:hAnsi="Arial" w:cs="Arial"/>
          <w:sz w:val="24"/>
          <w:szCs w:val="24"/>
        </w:rPr>
        <w:t xml:space="preserve"> Golden </w:t>
      </w:r>
      <w:proofErr w:type="spellStart"/>
      <w:r w:rsidR="004A1C62" w:rsidRPr="005D490C">
        <w:rPr>
          <w:rFonts w:ascii="Arial" w:eastAsia="Cambria" w:hAnsi="Arial" w:cs="Arial"/>
          <w:sz w:val="24"/>
          <w:szCs w:val="24"/>
        </w:rPr>
        <w:t>Army’nin</w:t>
      </w:r>
      <w:proofErr w:type="spellEnd"/>
      <w:r w:rsidR="004A1C62" w:rsidRPr="005D490C">
        <w:rPr>
          <w:rFonts w:ascii="Arial" w:eastAsia="Cambria" w:hAnsi="Arial" w:cs="Arial"/>
          <w:sz w:val="24"/>
          <w:szCs w:val="24"/>
        </w:rPr>
        <w:t xml:space="preserve"> ardından </w:t>
      </w:r>
      <w:proofErr w:type="spellStart"/>
      <w:r w:rsidR="004A1C62" w:rsidRPr="005D490C">
        <w:rPr>
          <w:rFonts w:ascii="Arial" w:eastAsia="Cambria" w:hAnsi="Arial" w:cs="Arial"/>
          <w:sz w:val="24"/>
          <w:szCs w:val="24"/>
        </w:rPr>
        <w:t>Hellboy’un</w:t>
      </w:r>
      <w:proofErr w:type="spellEnd"/>
      <w:r w:rsidR="004A1C62" w:rsidRPr="005D490C">
        <w:rPr>
          <w:rFonts w:ascii="Arial" w:eastAsia="Cambria" w:hAnsi="Arial" w:cs="Arial"/>
          <w:sz w:val="24"/>
          <w:szCs w:val="24"/>
        </w:rPr>
        <w:t xml:space="preserve"> beyazperdedeki yeni macerası 11 Nisan’da fantastik film tutkunlarıyla buluşuyor.</w:t>
      </w:r>
    </w:p>
    <w:p w:rsidR="007161FE" w:rsidRPr="005D490C" w:rsidRDefault="007161FE" w:rsidP="0056681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shd w:val="clear" w:color="auto" w:fill="FFFFFF"/>
        </w:rPr>
      </w:pPr>
    </w:p>
    <w:p w:rsidR="004A1C62" w:rsidRPr="005D490C" w:rsidRDefault="004A1C62" w:rsidP="00566819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5D490C">
        <w:rPr>
          <w:rFonts w:ascii="Arial" w:eastAsia="Cambria" w:hAnsi="Arial" w:cs="Arial"/>
          <w:sz w:val="24"/>
          <w:szCs w:val="24"/>
        </w:rPr>
        <w:t xml:space="preserve">Başrolünde </w:t>
      </w:r>
      <w:proofErr w:type="spellStart"/>
      <w:r w:rsidRPr="005D490C">
        <w:rPr>
          <w:rFonts w:ascii="Arial" w:eastAsia="Cambria" w:hAnsi="Arial" w:cs="Arial"/>
          <w:sz w:val="24"/>
          <w:szCs w:val="24"/>
        </w:rPr>
        <w:t>Stranger</w:t>
      </w:r>
      <w:proofErr w:type="spellEnd"/>
      <w:r w:rsidRPr="005D490C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5D490C">
        <w:rPr>
          <w:rFonts w:ascii="Arial" w:eastAsia="Cambria" w:hAnsi="Arial" w:cs="Arial"/>
          <w:sz w:val="24"/>
          <w:szCs w:val="24"/>
        </w:rPr>
        <w:t>Things</w:t>
      </w:r>
      <w:proofErr w:type="spellEnd"/>
      <w:r w:rsidRPr="005D490C">
        <w:rPr>
          <w:rFonts w:ascii="Arial" w:eastAsia="Cambria" w:hAnsi="Arial" w:cs="Arial"/>
          <w:sz w:val="24"/>
          <w:szCs w:val="24"/>
        </w:rPr>
        <w:t xml:space="preserve"> dizisinden tanıdığımız David </w:t>
      </w:r>
      <w:proofErr w:type="spellStart"/>
      <w:r w:rsidRPr="005D490C">
        <w:rPr>
          <w:rFonts w:ascii="Arial" w:eastAsia="Cambria" w:hAnsi="Arial" w:cs="Arial"/>
          <w:sz w:val="24"/>
          <w:szCs w:val="24"/>
        </w:rPr>
        <w:t>Harbour’ın</w:t>
      </w:r>
      <w:proofErr w:type="spellEnd"/>
      <w:r w:rsidRPr="005D490C">
        <w:rPr>
          <w:rFonts w:ascii="Arial" w:eastAsia="Cambria" w:hAnsi="Arial" w:cs="Arial"/>
          <w:sz w:val="24"/>
          <w:szCs w:val="24"/>
        </w:rPr>
        <w:t xml:space="preserve"> yer aldığı filmde,</w:t>
      </w:r>
      <w:r w:rsidR="00566819" w:rsidRPr="005D490C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5D490C">
        <w:rPr>
          <w:rFonts w:ascii="Arial" w:eastAsia="Cambria" w:hAnsi="Arial" w:cs="Arial"/>
          <w:sz w:val="24"/>
          <w:szCs w:val="24"/>
        </w:rPr>
        <w:t>Hellboy</w:t>
      </w:r>
      <w:proofErr w:type="spellEnd"/>
      <w:r w:rsidRPr="005D490C">
        <w:rPr>
          <w:rFonts w:ascii="Arial" w:eastAsia="Cambria" w:hAnsi="Arial" w:cs="Arial"/>
          <w:sz w:val="24"/>
          <w:szCs w:val="24"/>
        </w:rPr>
        <w:t xml:space="preserve">, intikam ateşiyle yanıp tutuşan ve insanlığa savaş açan bir büyücüye karşı mücadele ediyor. Her saniyesi heyecan ve aksiyon dolu filmde David </w:t>
      </w:r>
      <w:proofErr w:type="spellStart"/>
      <w:r w:rsidRPr="005D490C">
        <w:rPr>
          <w:rFonts w:ascii="Arial" w:eastAsia="Cambria" w:hAnsi="Arial" w:cs="Arial"/>
          <w:sz w:val="24"/>
          <w:szCs w:val="24"/>
        </w:rPr>
        <w:t>Harbour’a</w:t>
      </w:r>
      <w:proofErr w:type="spellEnd"/>
      <w:r w:rsidRPr="005D490C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5D490C">
        <w:rPr>
          <w:rFonts w:ascii="Arial" w:eastAsia="Cambria" w:hAnsi="Arial" w:cs="Arial"/>
          <w:sz w:val="24"/>
          <w:szCs w:val="24"/>
        </w:rPr>
        <w:t>Ian</w:t>
      </w:r>
      <w:proofErr w:type="spellEnd"/>
      <w:r w:rsidRPr="005D490C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5D490C">
        <w:rPr>
          <w:rFonts w:ascii="Arial" w:eastAsia="Cambria" w:hAnsi="Arial" w:cs="Arial"/>
          <w:sz w:val="24"/>
          <w:szCs w:val="24"/>
        </w:rPr>
        <w:t>McShane</w:t>
      </w:r>
      <w:proofErr w:type="spellEnd"/>
      <w:r w:rsidRPr="005D490C">
        <w:rPr>
          <w:rFonts w:ascii="Arial" w:eastAsia="Cambria" w:hAnsi="Arial" w:cs="Arial"/>
          <w:sz w:val="24"/>
          <w:szCs w:val="24"/>
        </w:rPr>
        <w:t xml:space="preserve">, </w:t>
      </w:r>
      <w:proofErr w:type="spellStart"/>
      <w:r w:rsidRPr="005D490C">
        <w:rPr>
          <w:rFonts w:ascii="Arial" w:eastAsia="Cambria" w:hAnsi="Arial" w:cs="Arial"/>
          <w:sz w:val="24"/>
          <w:szCs w:val="24"/>
        </w:rPr>
        <w:t>Milla</w:t>
      </w:r>
      <w:proofErr w:type="spellEnd"/>
      <w:r w:rsidRPr="005D490C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5D490C">
        <w:rPr>
          <w:rFonts w:ascii="Arial" w:eastAsia="Cambria" w:hAnsi="Arial" w:cs="Arial"/>
          <w:sz w:val="24"/>
          <w:szCs w:val="24"/>
        </w:rPr>
        <w:t>Jovovich</w:t>
      </w:r>
      <w:proofErr w:type="spellEnd"/>
      <w:r w:rsidRPr="005D490C">
        <w:rPr>
          <w:rFonts w:ascii="Arial" w:eastAsia="Cambria" w:hAnsi="Arial" w:cs="Arial"/>
          <w:sz w:val="24"/>
          <w:szCs w:val="24"/>
        </w:rPr>
        <w:t xml:space="preserve">, </w:t>
      </w:r>
      <w:proofErr w:type="spellStart"/>
      <w:r w:rsidRPr="005D490C">
        <w:rPr>
          <w:rFonts w:ascii="Arial" w:eastAsia="Cambria" w:hAnsi="Arial" w:cs="Arial"/>
          <w:sz w:val="24"/>
          <w:szCs w:val="24"/>
        </w:rPr>
        <w:t>Sasha</w:t>
      </w:r>
      <w:proofErr w:type="spellEnd"/>
      <w:r w:rsidRPr="005D490C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5D490C">
        <w:rPr>
          <w:rFonts w:ascii="Arial" w:eastAsia="Cambria" w:hAnsi="Arial" w:cs="Arial"/>
          <w:sz w:val="24"/>
          <w:szCs w:val="24"/>
        </w:rPr>
        <w:t>Lane</w:t>
      </w:r>
      <w:proofErr w:type="spellEnd"/>
      <w:r w:rsidRPr="005D490C">
        <w:rPr>
          <w:rFonts w:ascii="Arial" w:eastAsia="Cambria" w:hAnsi="Arial" w:cs="Arial"/>
          <w:sz w:val="24"/>
          <w:szCs w:val="24"/>
        </w:rPr>
        <w:t xml:space="preserve">, Daniel </w:t>
      </w:r>
      <w:proofErr w:type="spellStart"/>
      <w:r w:rsidRPr="005D490C">
        <w:rPr>
          <w:rFonts w:ascii="Arial" w:eastAsia="Cambria" w:hAnsi="Arial" w:cs="Arial"/>
          <w:sz w:val="24"/>
          <w:szCs w:val="24"/>
        </w:rPr>
        <w:t>Day</w:t>
      </w:r>
      <w:proofErr w:type="spellEnd"/>
      <w:r w:rsidRPr="005D490C">
        <w:rPr>
          <w:rFonts w:ascii="Arial" w:eastAsia="Cambria" w:hAnsi="Arial" w:cs="Arial"/>
          <w:sz w:val="24"/>
          <w:szCs w:val="24"/>
        </w:rPr>
        <w:t xml:space="preserve"> Kim ve </w:t>
      </w:r>
      <w:proofErr w:type="spellStart"/>
      <w:r w:rsidRPr="005D490C">
        <w:rPr>
          <w:rFonts w:ascii="Arial" w:eastAsia="Cambria" w:hAnsi="Arial" w:cs="Arial"/>
          <w:sz w:val="24"/>
          <w:szCs w:val="24"/>
        </w:rPr>
        <w:t>Penelope</w:t>
      </w:r>
      <w:proofErr w:type="spellEnd"/>
      <w:r w:rsidRPr="005D490C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5D490C">
        <w:rPr>
          <w:rFonts w:ascii="Arial" w:eastAsia="Cambria" w:hAnsi="Arial" w:cs="Arial"/>
          <w:sz w:val="24"/>
          <w:szCs w:val="24"/>
        </w:rPr>
        <w:t>Mitchell</w:t>
      </w:r>
      <w:proofErr w:type="spellEnd"/>
      <w:r w:rsidRPr="005D490C">
        <w:rPr>
          <w:rFonts w:ascii="Arial" w:eastAsia="Cambria" w:hAnsi="Arial" w:cs="Arial"/>
          <w:sz w:val="24"/>
          <w:szCs w:val="24"/>
        </w:rPr>
        <w:t xml:space="preserve"> eşlik ediyor. </w:t>
      </w:r>
      <w:proofErr w:type="spellStart"/>
      <w:r w:rsidRPr="005D490C">
        <w:rPr>
          <w:rFonts w:ascii="Arial" w:eastAsia="Cambria" w:hAnsi="Arial" w:cs="Arial"/>
          <w:sz w:val="24"/>
          <w:szCs w:val="24"/>
        </w:rPr>
        <w:t>Hellboy’un</w:t>
      </w:r>
      <w:proofErr w:type="spellEnd"/>
      <w:r w:rsidRPr="005D490C">
        <w:rPr>
          <w:rFonts w:ascii="Arial" w:eastAsia="Cambria" w:hAnsi="Arial" w:cs="Arial"/>
          <w:sz w:val="24"/>
          <w:szCs w:val="24"/>
        </w:rPr>
        <w:t xml:space="preserve"> yönetmen koltuğunda ise </w:t>
      </w:r>
      <w:proofErr w:type="spellStart"/>
      <w:r w:rsidRPr="005D490C">
        <w:rPr>
          <w:rFonts w:ascii="Arial" w:eastAsia="Cambria" w:hAnsi="Arial" w:cs="Arial"/>
          <w:sz w:val="24"/>
          <w:szCs w:val="24"/>
        </w:rPr>
        <w:t>The</w:t>
      </w:r>
      <w:proofErr w:type="spellEnd"/>
      <w:r w:rsidRPr="005D490C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5D490C">
        <w:rPr>
          <w:rFonts w:ascii="Arial" w:eastAsia="Cambria" w:hAnsi="Arial" w:cs="Arial"/>
          <w:sz w:val="24"/>
          <w:szCs w:val="24"/>
        </w:rPr>
        <w:t>Descent</w:t>
      </w:r>
      <w:proofErr w:type="spellEnd"/>
      <w:r w:rsidRPr="005D490C">
        <w:rPr>
          <w:rFonts w:ascii="Arial" w:eastAsia="Cambria" w:hAnsi="Arial" w:cs="Arial"/>
          <w:sz w:val="24"/>
          <w:szCs w:val="24"/>
        </w:rPr>
        <w:t> ve </w:t>
      </w:r>
      <w:proofErr w:type="spellStart"/>
      <w:r w:rsidRPr="005D490C">
        <w:rPr>
          <w:rFonts w:ascii="Arial" w:eastAsia="Cambria" w:hAnsi="Arial" w:cs="Arial"/>
          <w:sz w:val="24"/>
          <w:szCs w:val="24"/>
        </w:rPr>
        <w:t>Doomsday</w:t>
      </w:r>
      <w:proofErr w:type="spellEnd"/>
      <w:r w:rsidRPr="005D490C">
        <w:rPr>
          <w:rFonts w:ascii="Arial" w:eastAsia="Cambria" w:hAnsi="Arial" w:cs="Arial"/>
          <w:sz w:val="24"/>
          <w:szCs w:val="24"/>
        </w:rPr>
        <w:t> filmlerinden tanıdığımız </w:t>
      </w:r>
      <w:proofErr w:type="spellStart"/>
      <w:r w:rsidRPr="005D490C">
        <w:rPr>
          <w:rFonts w:ascii="Arial" w:eastAsia="Cambria" w:hAnsi="Arial" w:cs="Arial"/>
          <w:sz w:val="24"/>
          <w:szCs w:val="24"/>
        </w:rPr>
        <w:t>Neil</w:t>
      </w:r>
      <w:proofErr w:type="spellEnd"/>
      <w:r w:rsidRPr="005D490C">
        <w:rPr>
          <w:rFonts w:ascii="Arial" w:eastAsia="Cambria" w:hAnsi="Arial" w:cs="Arial"/>
          <w:sz w:val="24"/>
          <w:szCs w:val="24"/>
        </w:rPr>
        <w:t xml:space="preserve"> Marshall'ın oturuyor.</w:t>
      </w:r>
    </w:p>
    <w:p w:rsidR="004A1C62" w:rsidRPr="005D490C" w:rsidRDefault="004A1C62" w:rsidP="00566819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:rsidR="00566819" w:rsidRPr="005D490C" w:rsidRDefault="004A1C62" w:rsidP="00566819">
      <w:pPr>
        <w:tabs>
          <w:tab w:val="left" w:pos="426"/>
        </w:tabs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  <w:proofErr w:type="spellStart"/>
      <w:r w:rsidRPr="005D490C">
        <w:rPr>
          <w:rFonts w:ascii="Arial" w:eastAsia="Cambria" w:hAnsi="Arial" w:cs="Arial"/>
          <w:sz w:val="24"/>
          <w:szCs w:val="24"/>
        </w:rPr>
        <w:t>Hellboy’un</w:t>
      </w:r>
      <w:proofErr w:type="spellEnd"/>
      <w:r w:rsidRPr="005D490C">
        <w:rPr>
          <w:rFonts w:ascii="Arial" w:eastAsia="Cambria" w:hAnsi="Arial" w:cs="Arial"/>
          <w:sz w:val="24"/>
          <w:szCs w:val="24"/>
        </w:rPr>
        <w:t xml:space="preserve"> aksiyon dolu</w:t>
      </w:r>
      <w:r w:rsidR="004F34F2" w:rsidRPr="005D490C">
        <w:rPr>
          <w:rFonts w:ascii="Arial" w:eastAsia="Cambria" w:hAnsi="Arial" w:cs="Arial"/>
          <w:sz w:val="24"/>
          <w:szCs w:val="24"/>
        </w:rPr>
        <w:t xml:space="preserve"> </w:t>
      </w:r>
      <w:r w:rsidRPr="005D490C">
        <w:rPr>
          <w:rFonts w:ascii="Arial" w:eastAsia="Cambria" w:hAnsi="Arial" w:cs="Arial"/>
          <w:sz w:val="24"/>
          <w:szCs w:val="24"/>
        </w:rPr>
        <w:t>yeni</w:t>
      </w:r>
      <w:r w:rsidR="004F34F2" w:rsidRPr="005D490C">
        <w:rPr>
          <w:rFonts w:ascii="Arial" w:eastAsia="Cambria" w:hAnsi="Arial" w:cs="Arial"/>
          <w:sz w:val="24"/>
          <w:szCs w:val="24"/>
        </w:rPr>
        <w:t xml:space="preserve"> macerası, Türkiye’de sadece </w:t>
      </w:r>
      <w:proofErr w:type="spellStart"/>
      <w:r w:rsidR="004F34F2" w:rsidRPr="005D490C">
        <w:rPr>
          <w:rFonts w:ascii="Arial" w:eastAsia="Cambria" w:hAnsi="Arial" w:cs="Arial"/>
          <w:sz w:val="24"/>
          <w:szCs w:val="24"/>
        </w:rPr>
        <w:t>Cinemaximum’da</w:t>
      </w:r>
      <w:proofErr w:type="spellEnd"/>
      <w:r w:rsidR="004F34F2" w:rsidRPr="005D490C">
        <w:rPr>
          <w:rFonts w:ascii="Arial" w:eastAsia="Cambria" w:hAnsi="Arial" w:cs="Arial"/>
          <w:sz w:val="24"/>
          <w:szCs w:val="24"/>
        </w:rPr>
        <w:t xml:space="preserve"> bulunan </w:t>
      </w:r>
      <w:r w:rsidRPr="005D490C">
        <w:rPr>
          <w:rFonts w:ascii="Arial" w:eastAsia="Cambria" w:hAnsi="Arial" w:cs="Arial"/>
          <w:sz w:val="24"/>
          <w:szCs w:val="24"/>
        </w:rPr>
        <w:t xml:space="preserve">IMAX </w:t>
      </w:r>
      <w:r w:rsidR="00566819" w:rsidRPr="005D490C">
        <w:rPr>
          <w:rFonts w:ascii="Arial" w:eastAsia="Cambria" w:hAnsi="Arial" w:cs="Arial"/>
          <w:sz w:val="24"/>
          <w:szCs w:val="24"/>
        </w:rPr>
        <w:t xml:space="preserve">salonlarında benzersiz bir sinema deneyimine dönüşüyor. Bugüne dek yaratılmış gerçeğe en yakın üç boyutlu sinema teknolojisini sunan IMAX, özel dijital ses sistemi ile birleşerek seyirciye adeta filmin içindeymiş hissi yaşatarak </w:t>
      </w:r>
      <w:proofErr w:type="spellStart"/>
      <w:r w:rsidR="00566819" w:rsidRPr="005D490C">
        <w:rPr>
          <w:rFonts w:ascii="Arial" w:eastAsia="Cambria" w:hAnsi="Arial" w:cs="Arial"/>
          <w:sz w:val="24"/>
          <w:szCs w:val="24"/>
        </w:rPr>
        <w:t>Hellboy’un</w:t>
      </w:r>
      <w:proofErr w:type="spellEnd"/>
      <w:r w:rsidR="00566819" w:rsidRPr="005D490C">
        <w:rPr>
          <w:rFonts w:ascii="Arial" w:eastAsia="Cambria" w:hAnsi="Arial" w:cs="Arial"/>
          <w:sz w:val="24"/>
          <w:szCs w:val="24"/>
        </w:rPr>
        <w:t xml:space="preserve"> macerasına ortak olmanızı sağlıyor. </w:t>
      </w:r>
    </w:p>
    <w:p w:rsidR="004F34F2" w:rsidRPr="005D490C" w:rsidRDefault="004F34F2" w:rsidP="004F34F2">
      <w:pPr>
        <w:spacing w:after="0" w:line="240" w:lineRule="auto"/>
        <w:jc w:val="both"/>
        <w:rPr>
          <w:rFonts w:ascii="Arial" w:eastAsia="Cambria" w:hAnsi="Arial" w:cs="Arial"/>
          <w:b/>
          <w:sz w:val="24"/>
          <w:szCs w:val="24"/>
        </w:rPr>
      </w:pPr>
    </w:p>
    <w:p w:rsidR="00B26F94" w:rsidRPr="005D490C" w:rsidRDefault="001E3A04" w:rsidP="004F34F2">
      <w:pPr>
        <w:spacing w:after="0" w:line="240" w:lineRule="auto"/>
        <w:jc w:val="both"/>
        <w:rPr>
          <w:rFonts w:ascii="Arial" w:eastAsia="Cambria" w:hAnsi="Arial" w:cs="Arial"/>
          <w:b/>
          <w:sz w:val="24"/>
          <w:szCs w:val="24"/>
        </w:rPr>
      </w:pPr>
      <w:r w:rsidRPr="005D490C">
        <w:rPr>
          <w:rFonts w:ascii="Arial" w:eastAsia="Cambria" w:hAnsi="Arial" w:cs="Arial"/>
          <w:b/>
          <w:sz w:val="24"/>
          <w:szCs w:val="24"/>
        </w:rPr>
        <w:t xml:space="preserve">Şanslı Koltuklar </w:t>
      </w:r>
      <w:proofErr w:type="spellStart"/>
      <w:r w:rsidRPr="005D490C">
        <w:rPr>
          <w:rFonts w:ascii="Arial" w:eastAsia="Cambria" w:hAnsi="Arial" w:cs="Arial"/>
          <w:b/>
          <w:sz w:val="24"/>
          <w:szCs w:val="24"/>
        </w:rPr>
        <w:t>Hellboy</w:t>
      </w:r>
      <w:proofErr w:type="spellEnd"/>
      <w:r w:rsidRPr="005D490C">
        <w:rPr>
          <w:rFonts w:ascii="Arial" w:eastAsia="Cambria" w:hAnsi="Arial" w:cs="Arial"/>
          <w:b/>
          <w:sz w:val="24"/>
          <w:szCs w:val="24"/>
        </w:rPr>
        <w:t xml:space="preserve"> Seyircilerini Bekliyor!</w:t>
      </w:r>
    </w:p>
    <w:p w:rsidR="00B26F94" w:rsidRPr="005D490C" w:rsidRDefault="00B26F94" w:rsidP="004F34F2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:rsidR="003A6250" w:rsidRPr="005D490C" w:rsidRDefault="003A6250" w:rsidP="000F2C01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  <w:proofErr w:type="spellStart"/>
      <w:r w:rsidRPr="005D490C">
        <w:rPr>
          <w:rFonts w:ascii="Arial" w:eastAsia="Cambria" w:hAnsi="Arial" w:cs="Arial"/>
          <w:sz w:val="24"/>
          <w:szCs w:val="24"/>
        </w:rPr>
        <w:t>Cinemaximum</w:t>
      </w:r>
      <w:proofErr w:type="spellEnd"/>
      <w:r w:rsidRPr="005D490C">
        <w:rPr>
          <w:rFonts w:ascii="Arial" w:eastAsia="Cambria" w:hAnsi="Arial" w:cs="Arial"/>
          <w:sz w:val="24"/>
          <w:szCs w:val="24"/>
        </w:rPr>
        <w:t xml:space="preserve">, </w:t>
      </w:r>
      <w:proofErr w:type="spellStart"/>
      <w:r w:rsidRPr="005D490C">
        <w:rPr>
          <w:rFonts w:ascii="Arial" w:eastAsia="Cambria" w:hAnsi="Arial" w:cs="Arial"/>
          <w:sz w:val="24"/>
          <w:szCs w:val="24"/>
        </w:rPr>
        <w:t>Hellboy</w:t>
      </w:r>
      <w:proofErr w:type="spellEnd"/>
      <w:r w:rsidRPr="005D490C">
        <w:rPr>
          <w:rFonts w:ascii="Arial" w:eastAsia="Cambria" w:hAnsi="Arial" w:cs="Arial"/>
          <w:sz w:val="24"/>
          <w:szCs w:val="24"/>
        </w:rPr>
        <w:t xml:space="preserve"> için IMAX salonlarına özel, </w:t>
      </w:r>
      <w:r w:rsidR="00B26F94" w:rsidRPr="005D490C">
        <w:rPr>
          <w:rFonts w:ascii="Arial" w:eastAsia="Cambria" w:hAnsi="Arial" w:cs="Arial"/>
          <w:sz w:val="24"/>
          <w:szCs w:val="24"/>
        </w:rPr>
        <w:t>‘</w:t>
      </w:r>
      <w:r w:rsidRPr="005D490C">
        <w:rPr>
          <w:rFonts w:ascii="Arial" w:eastAsia="Cambria" w:hAnsi="Arial" w:cs="Arial"/>
          <w:sz w:val="24"/>
          <w:szCs w:val="24"/>
        </w:rPr>
        <w:t>Şanslı Koltuk</w:t>
      </w:r>
      <w:r w:rsidR="00B26F94" w:rsidRPr="005D490C">
        <w:rPr>
          <w:rFonts w:ascii="Arial" w:eastAsia="Cambria" w:hAnsi="Arial" w:cs="Arial"/>
          <w:sz w:val="24"/>
          <w:szCs w:val="24"/>
        </w:rPr>
        <w:t>’</w:t>
      </w:r>
      <w:r w:rsidRPr="005D490C">
        <w:rPr>
          <w:rFonts w:ascii="Arial" w:eastAsia="Cambria" w:hAnsi="Arial" w:cs="Arial"/>
          <w:sz w:val="24"/>
          <w:szCs w:val="24"/>
        </w:rPr>
        <w:t xml:space="preserve"> kampanyası düzenliyor. Kampanya çerçevesinde 12 Nisan-1</w:t>
      </w:r>
      <w:r w:rsidR="000805E9" w:rsidRPr="005D490C">
        <w:rPr>
          <w:rFonts w:ascii="Arial" w:eastAsia="Cambria" w:hAnsi="Arial" w:cs="Arial"/>
          <w:sz w:val="24"/>
          <w:szCs w:val="24"/>
        </w:rPr>
        <w:t>6</w:t>
      </w:r>
      <w:r w:rsidRPr="005D490C">
        <w:rPr>
          <w:rFonts w:ascii="Arial" w:eastAsia="Cambria" w:hAnsi="Arial" w:cs="Arial"/>
          <w:sz w:val="24"/>
          <w:szCs w:val="24"/>
        </w:rPr>
        <w:t xml:space="preserve"> Nisan tarihleri arasında her gün 8 kişi </w:t>
      </w:r>
      <w:proofErr w:type="spellStart"/>
      <w:r w:rsidRPr="005D490C">
        <w:rPr>
          <w:rFonts w:ascii="Arial" w:eastAsia="Cambria" w:hAnsi="Arial" w:cs="Arial"/>
          <w:sz w:val="24"/>
          <w:szCs w:val="24"/>
        </w:rPr>
        <w:t>Hellboy</w:t>
      </w:r>
      <w:proofErr w:type="spellEnd"/>
      <w:r w:rsidRPr="005D490C">
        <w:rPr>
          <w:rFonts w:ascii="Arial" w:eastAsia="Cambria" w:hAnsi="Arial" w:cs="Arial"/>
          <w:sz w:val="24"/>
          <w:szCs w:val="24"/>
        </w:rPr>
        <w:t xml:space="preserve"> çizgi roman kazanma şansına sahip oluyor. Çizgi romanın sahibi olmak için koltuğunuzda bulduğunuz </w:t>
      </w:r>
      <w:r w:rsidR="00255550" w:rsidRPr="005D490C">
        <w:rPr>
          <w:rFonts w:ascii="Arial" w:eastAsia="Cambria" w:hAnsi="Arial" w:cs="Arial"/>
          <w:sz w:val="24"/>
          <w:szCs w:val="24"/>
        </w:rPr>
        <w:t xml:space="preserve">“Tebrikler” yazılı kartı </w:t>
      </w:r>
      <w:r w:rsidRPr="005D490C">
        <w:rPr>
          <w:rFonts w:ascii="Arial" w:eastAsia="Cambria" w:hAnsi="Arial" w:cs="Arial"/>
          <w:sz w:val="24"/>
          <w:szCs w:val="24"/>
        </w:rPr>
        <w:t xml:space="preserve">biletinizle birlikte gişeye götürmeniz yeterli oluyor. Şanslı Koltuk kampanyası kapsamında hediye edilen </w:t>
      </w:r>
      <w:proofErr w:type="spellStart"/>
      <w:r w:rsidRPr="005D490C">
        <w:rPr>
          <w:rFonts w:ascii="Arial" w:eastAsia="Cambria" w:hAnsi="Arial" w:cs="Arial"/>
          <w:sz w:val="24"/>
          <w:szCs w:val="24"/>
        </w:rPr>
        <w:t>Hellboy</w:t>
      </w:r>
      <w:proofErr w:type="spellEnd"/>
      <w:r w:rsidRPr="005D490C">
        <w:rPr>
          <w:rFonts w:ascii="Arial" w:eastAsia="Cambria" w:hAnsi="Arial" w:cs="Arial"/>
          <w:sz w:val="24"/>
          <w:szCs w:val="24"/>
        </w:rPr>
        <w:t xml:space="preserve"> maceralarının isimleri ise şöyle: </w:t>
      </w:r>
      <w:proofErr w:type="spellStart"/>
      <w:r w:rsidRPr="005D490C">
        <w:rPr>
          <w:rFonts w:ascii="Arial" w:eastAsia="Cambria" w:hAnsi="Arial" w:cs="Arial"/>
          <w:sz w:val="24"/>
          <w:szCs w:val="24"/>
        </w:rPr>
        <w:t>Geceyarısı</w:t>
      </w:r>
      <w:proofErr w:type="spellEnd"/>
      <w:r w:rsidRPr="005D490C">
        <w:rPr>
          <w:rFonts w:ascii="Arial" w:eastAsia="Cambria" w:hAnsi="Arial" w:cs="Arial"/>
          <w:sz w:val="24"/>
          <w:szCs w:val="24"/>
        </w:rPr>
        <w:t xml:space="preserve"> Sirki, Yaşayan Ölüler Evi, Maskeler ve Canavarlar, </w:t>
      </w:r>
      <w:proofErr w:type="spellStart"/>
      <w:r w:rsidRPr="005D490C">
        <w:rPr>
          <w:rFonts w:ascii="Arial" w:eastAsia="Cambria" w:hAnsi="Arial" w:cs="Arial"/>
          <w:sz w:val="24"/>
          <w:szCs w:val="24"/>
        </w:rPr>
        <w:t>Krampusnacht</w:t>
      </w:r>
      <w:proofErr w:type="spellEnd"/>
      <w:r w:rsidRPr="005D490C">
        <w:rPr>
          <w:rFonts w:ascii="Arial" w:eastAsia="Cambria" w:hAnsi="Arial" w:cs="Arial"/>
          <w:sz w:val="24"/>
          <w:szCs w:val="24"/>
        </w:rPr>
        <w:t>.</w:t>
      </w:r>
    </w:p>
    <w:p w:rsidR="003A6250" w:rsidRPr="005D490C" w:rsidRDefault="003A6250" w:rsidP="004F34F2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:rsidR="003A6250" w:rsidRPr="005D490C" w:rsidRDefault="003A6250" w:rsidP="004F34F2">
      <w:pPr>
        <w:spacing w:after="0" w:line="240" w:lineRule="auto"/>
        <w:jc w:val="both"/>
        <w:rPr>
          <w:rFonts w:ascii="Arial" w:eastAsia="Cambria" w:hAnsi="Arial" w:cs="Arial"/>
          <w:b/>
          <w:sz w:val="24"/>
          <w:szCs w:val="24"/>
        </w:rPr>
      </w:pPr>
      <w:proofErr w:type="spellStart"/>
      <w:r w:rsidRPr="005D490C">
        <w:rPr>
          <w:rFonts w:ascii="Arial" w:eastAsia="Cambria" w:hAnsi="Arial" w:cs="Arial"/>
          <w:b/>
          <w:sz w:val="24"/>
          <w:szCs w:val="24"/>
        </w:rPr>
        <w:t>Cinemaximum</w:t>
      </w:r>
      <w:proofErr w:type="spellEnd"/>
      <w:r w:rsidRPr="005D490C">
        <w:rPr>
          <w:rFonts w:ascii="Arial" w:eastAsia="Cambria" w:hAnsi="Arial" w:cs="Arial"/>
          <w:b/>
          <w:sz w:val="24"/>
          <w:szCs w:val="24"/>
        </w:rPr>
        <w:t xml:space="preserve"> IMAX </w:t>
      </w:r>
      <w:proofErr w:type="spellStart"/>
      <w:r w:rsidRPr="005D490C">
        <w:rPr>
          <w:rFonts w:ascii="Arial" w:eastAsia="Cambria" w:hAnsi="Arial" w:cs="Arial"/>
          <w:b/>
          <w:sz w:val="24"/>
          <w:szCs w:val="24"/>
        </w:rPr>
        <w:t>lokasyonları</w:t>
      </w:r>
      <w:proofErr w:type="spellEnd"/>
      <w:r w:rsidRPr="005D490C">
        <w:rPr>
          <w:rFonts w:ascii="Arial" w:eastAsia="Cambria" w:hAnsi="Arial" w:cs="Arial"/>
          <w:b/>
          <w:sz w:val="24"/>
          <w:szCs w:val="24"/>
        </w:rPr>
        <w:t>:</w:t>
      </w:r>
    </w:p>
    <w:p w:rsidR="003A6250" w:rsidRPr="005D490C" w:rsidRDefault="003A6250" w:rsidP="004F34F2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5D490C">
        <w:rPr>
          <w:rFonts w:ascii="Arial" w:eastAsia="Cambria" w:hAnsi="Arial" w:cs="Arial"/>
          <w:b/>
          <w:sz w:val="24"/>
          <w:szCs w:val="24"/>
        </w:rPr>
        <w:t>İstanbul</w:t>
      </w:r>
      <w:r w:rsidR="000F2C01" w:rsidRPr="005D490C">
        <w:rPr>
          <w:rFonts w:ascii="Arial" w:eastAsia="Cambria" w:hAnsi="Arial" w:cs="Arial"/>
          <w:sz w:val="24"/>
          <w:szCs w:val="24"/>
        </w:rPr>
        <w:tab/>
        <w:t>Akasya</w:t>
      </w:r>
    </w:p>
    <w:p w:rsidR="000F2C01" w:rsidRPr="005D490C" w:rsidRDefault="000F2C01" w:rsidP="004F34F2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5D490C">
        <w:rPr>
          <w:rFonts w:ascii="Arial" w:eastAsia="Cambria" w:hAnsi="Arial" w:cs="Arial"/>
          <w:sz w:val="24"/>
          <w:szCs w:val="24"/>
        </w:rPr>
        <w:tab/>
      </w:r>
      <w:r w:rsidRPr="005D490C">
        <w:rPr>
          <w:rFonts w:ascii="Arial" w:eastAsia="Cambria" w:hAnsi="Arial" w:cs="Arial"/>
          <w:sz w:val="24"/>
          <w:szCs w:val="24"/>
        </w:rPr>
        <w:tab/>
        <w:t>Marmara Park</w:t>
      </w:r>
    </w:p>
    <w:p w:rsidR="000F2C01" w:rsidRPr="005D490C" w:rsidRDefault="000F2C01" w:rsidP="004F34F2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5D490C">
        <w:rPr>
          <w:rFonts w:ascii="Arial" w:eastAsia="Cambria" w:hAnsi="Arial" w:cs="Arial"/>
          <w:sz w:val="24"/>
          <w:szCs w:val="24"/>
        </w:rPr>
        <w:tab/>
      </w:r>
      <w:r w:rsidRPr="005D490C">
        <w:rPr>
          <w:rFonts w:ascii="Arial" w:eastAsia="Cambria" w:hAnsi="Arial" w:cs="Arial"/>
          <w:sz w:val="24"/>
          <w:szCs w:val="24"/>
        </w:rPr>
        <w:tab/>
      </w:r>
      <w:proofErr w:type="spellStart"/>
      <w:r w:rsidRPr="005D490C">
        <w:rPr>
          <w:rFonts w:ascii="Arial" w:eastAsia="Cambria" w:hAnsi="Arial" w:cs="Arial"/>
          <w:sz w:val="24"/>
          <w:szCs w:val="24"/>
        </w:rPr>
        <w:t>İstinyePark</w:t>
      </w:r>
      <w:proofErr w:type="spellEnd"/>
    </w:p>
    <w:p w:rsidR="000F2C01" w:rsidRPr="005D490C" w:rsidRDefault="000F2C01" w:rsidP="004F34F2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5D490C">
        <w:rPr>
          <w:rFonts w:ascii="Arial" w:eastAsia="Cambria" w:hAnsi="Arial" w:cs="Arial"/>
          <w:sz w:val="24"/>
          <w:szCs w:val="24"/>
        </w:rPr>
        <w:tab/>
      </w:r>
      <w:r w:rsidRPr="005D490C">
        <w:rPr>
          <w:rFonts w:ascii="Arial" w:eastAsia="Cambria" w:hAnsi="Arial" w:cs="Arial"/>
          <w:sz w:val="24"/>
          <w:szCs w:val="24"/>
        </w:rPr>
        <w:tab/>
      </w:r>
      <w:proofErr w:type="spellStart"/>
      <w:r w:rsidRPr="005D490C">
        <w:rPr>
          <w:rFonts w:ascii="Arial" w:eastAsia="Cambria" w:hAnsi="Arial" w:cs="Arial"/>
          <w:sz w:val="24"/>
          <w:szCs w:val="24"/>
        </w:rPr>
        <w:t>Hilltown</w:t>
      </w:r>
      <w:proofErr w:type="spellEnd"/>
    </w:p>
    <w:p w:rsidR="003A6250" w:rsidRPr="005D490C" w:rsidRDefault="003A6250" w:rsidP="004F34F2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5D490C">
        <w:rPr>
          <w:rFonts w:ascii="Arial" w:eastAsia="Cambria" w:hAnsi="Arial" w:cs="Arial"/>
          <w:b/>
          <w:sz w:val="24"/>
          <w:szCs w:val="24"/>
        </w:rPr>
        <w:t>İzmir</w:t>
      </w:r>
      <w:r w:rsidRPr="005D490C">
        <w:rPr>
          <w:rFonts w:ascii="Arial" w:eastAsia="Cambria" w:hAnsi="Arial" w:cs="Arial"/>
          <w:sz w:val="24"/>
          <w:szCs w:val="24"/>
        </w:rPr>
        <w:tab/>
      </w:r>
      <w:r w:rsidR="000F2C01" w:rsidRPr="005D490C">
        <w:rPr>
          <w:rFonts w:ascii="Arial" w:eastAsia="Cambria" w:hAnsi="Arial" w:cs="Arial"/>
          <w:sz w:val="24"/>
          <w:szCs w:val="24"/>
        </w:rPr>
        <w:tab/>
      </w:r>
      <w:proofErr w:type="spellStart"/>
      <w:r w:rsidR="000F2C01" w:rsidRPr="005D490C">
        <w:rPr>
          <w:rFonts w:ascii="Arial" w:eastAsia="Cambria" w:hAnsi="Arial" w:cs="Arial"/>
          <w:sz w:val="24"/>
          <w:szCs w:val="24"/>
        </w:rPr>
        <w:t>Mavibahçe</w:t>
      </w:r>
      <w:proofErr w:type="spellEnd"/>
    </w:p>
    <w:p w:rsidR="003A6250" w:rsidRPr="005D490C" w:rsidRDefault="003A6250" w:rsidP="004F34F2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5D490C">
        <w:rPr>
          <w:rFonts w:ascii="Arial" w:eastAsia="Cambria" w:hAnsi="Arial" w:cs="Arial"/>
          <w:b/>
          <w:sz w:val="24"/>
          <w:szCs w:val="24"/>
        </w:rPr>
        <w:t>Ankara</w:t>
      </w:r>
      <w:r w:rsidR="000F2C01" w:rsidRPr="005D490C">
        <w:rPr>
          <w:rFonts w:ascii="Arial" w:eastAsia="Cambria" w:hAnsi="Arial" w:cs="Arial"/>
          <w:b/>
          <w:sz w:val="24"/>
          <w:szCs w:val="24"/>
        </w:rPr>
        <w:tab/>
      </w:r>
      <w:proofErr w:type="spellStart"/>
      <w:r w:rsidR="000F2C01" w:rsidRPr="005D490C">
        <w:rPr>
          <w:rFonts w:ascii="Arial" w:eastAsia="Cambria" w:hAnsi="Arial" w:cs="Arial"/>
          <w:sz w:val="24"/>
          <w:szCs w:val="24"/>
        </w:rPr>
        <w:t>Ankamall</w:t>
      </w:r>
      <w:proofErr w:type="spellEnd"/>
    </w:p>
    <w:p w:rsidR="003A6250" w:rsidRPr="005D490C" w:rsidRDefault="000F2C01" w:rsidP="004F34F2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5D490C">
        <w:rPr>
          <w:rFonts w:ascii="Arial" w:eastAsia="Cambria" w:hAnsi="Arial" w:cs="Arial"/>
          <w:b/>
          <w:sz w:val="24"/>
          <w:szCs w:val="24"/>
        </w:rPr>
        <w:t>Bursa</w:t>
      </w:r>
      <w:r w:rsidRPr="005D490C">
        <w:rPr>
          <w:rFonts w:ascii="Arial" w:eastAsia="Cambria" w:hAnsi="Arial" w:cs="Arial"/>
          <w:b/>
          <w:sz w:val="24"/>
          <w:szCs w:val="24"/>
        </w:rPr>
        <w:tab/>
      </w:r>
      <w:r w:rsidRPr="005D490C">
        <w:rPr>
          <w:rFonts w:ascii="Arial" w:eastAsia="Cambria" w:hAnsi="Arial" w:cs="Arial"/>
          <w:sz w:val="24"/>
          <w:szCs w:val="24"/>
        </w:rPr>
        <w:tab/>
        <w:t>Bursa Marka</w:t>
      </w:r>
    </w:p>
    <w:p w:rsidR="003A6250" w:rsidRPr="005D490C" w:rsidRDefault="003A6250" w:rsidP="004F34F2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5D490C">
        <w:rPr>
          <w:rFonts w:ascii="Arial" w:eastAsia="Cambria" w:hAnsi="Arial" w:cs="Arial"/>
          <w:b/>
          <w:sz w:val="24"/>
          <w:szCs w:val="24"/>
        </w:rPr>
        <w:t>Adana</w:t>
      </w:r>
      <w:r w:rsidR="000F2C01" w:rsidRPr="005D490C">
        <w:rPr>
          <w:rFonts w:ascii="Arial" w:eastAsia="Cambria" w:hAnsi="Arial" w:cs="Arial"/>
          <w:sz w:val="24"/>
          <w:szCs w:val="24"/>
        </w:rPr>
        <w:tab/>
      </w:r>
      <w:proofErr w:type="spellStart"/>
      <w:r w:rsidR="000F2C01" w:rsidRPr="005D490C">
        <w:rPr>
          <w:rFonts w:ascii="Arial" w:eastAsia="Cambria" w:hAnsi="Arial" w:cs="Arial"/>
          <w:sz w:val="24"/>
          <w:szCs w:val="24"/>
        </w:rPr>
        <w:t>Adana</w:t>
      </w:r>
      <w:proofErr w:type="spellEnd"/>
      <w:r w:rsidR="000F2C01" w:rsidRPr="005D490C">
        <w:rPr>
          <w:rFonts w:ascii="Arial" w:eastAsia="Cambria" w:hAnsi="Arial" w:cs="Arial"/>
          <w:sz w:val="24"/>
          <w:szCs w:val="24"/>
        </w:rPr>
        <w:t xml:space="preserve"> M1</w:t>
      </w:r>
    </w:p>
    <w:p w:rsidR="00566819" w:rsidRDefault="00566819" w:rsidP="004F34F2">
      <w:pPr>
        <w:spacing w:after="0" w:line="240" w:lineRule="auto"/>
        <w:jc w:val="both"/>
        <w:rPr>
          <w:rFonts w:ascii="Arial" w:eastAsia="Cambria" w:hAnsi="Arial" w:cs="Arial"/>
        </w:rPr>
      </w:pPr>
    </w:p>
    <w:p w:rsidR="004F34F2" w:rsidRDefault="004F34F2" w:rsidP="004F34F2">
      <w:pPr>
        <w:spacing w:after="0" w:line="240" w:lineRule="auto"/>
        <w:jc w:val="both"/>
        <w:rPr>
          <w:rFonts w:ascii="Tahoma" w:hAnsi="Tahoma" w:cs="Tahoma"/>
          <w:b/>
          <w:bCs/>
          <w:sz w:val="18"/>
          <w:szCs w:val="16"/>
          <w:u w:val="single"/>
        </w:rPr>
      </w:pPr>
      <w:r>
        <w:rPr>
          <w:rFonts w:ascii="Tahoma" w:hAnsi="Tahoma" w:cs="Tahoma"/>
          <w:b/>
          <w:bCs/>
          <w:sz w:val="18"/>
          <w:szCs w:val="16"/>
          <w:u w:val="single"/>
        </w:rPr>
        <w:t xml:space="preserve">CGV Mars Entertainment </w:t>
      </w:r>
      <w:proofErr w:type="spellStart"/>
      <w:r>
        <w:rPr>
          <w:rFonts w:ascii="Tahoma" w:hAnsi="Tahoma" w:cs="Tahoma"/>
          <w:b/>
          <w:bCs/>
          <w:sz w:val="18"/>
          <w:szCs w:val="16"/>
          <w:u w:val="single"/>
        </w:rPr>
        <w:t>Group</w:t>
      </w:r>
      <w:proofErr w:type="spellEnd"/>
      <w:r>
        <w:rPr>
          <w:rFonts w:ascii="Tahoma" w:hAnsi="Tahoma" w:cs="Tahoma"/>
          <w:b/>
          <w:bCs/>
          <w:sz w:val="18"/>
          <w:szCs w:val="16"/>
          <w:u w:val="single"/>
        </w:rPr>
        <w:t xml:space="preserve"> Hakkında:</w:t>
      </w:r>
    </w:p>
    <w:p w:rsidR="004F34F2" w:rsidRDefault="004F34F2" w:rsidP="004F34F2">
      <w:pPr>
        <w:spacing w:after="0" w:line="240" w:lineRule="auto"/>
        <w:jc w:val="both"/>
        <w:rPr>
          <w:rFonts w:ascii="Tahoma" w:hAnsi="Tahoma" w:cs="Tahoma"/>
          <w:sz w:val="18"/>
          <w:szCs w:val="16"/>
        </w:rPr>
      </w:pPr>
      <w:r>
        <w:rPr>
          <w:rFonts w:ascii="Tahoma" w:hAnsi="Tahoma" w:cs="Tahoma"/>
          <w:sz w:val="18"/>
          <w:szCs w:val="16"/>
        </w:rPr>
        <w:t xml:space="preserve">2016 yılında CJ Güney Kore’nin en büyük </w:t>
      </w:r>
      <w:proofErr w:type="spellStart"/>
      <w:r>
        <w:rPr>
          <w:rFonts w:ascii="Tahoma" w:hAnsi="Tahoma" w:cs="Tahoma"/>
          <w:sz w:val="18"/>
          <w:szCs w:val="16"/>
        </w:rPr>
        <w:t>multiplex</w:t>
      </w:r>
      <w:proofErr w:type="spellEnd"/>
      <w:r>
        <w:rPr>
          <w:rFonts w:ascii="Tahoma" w:hAnsi="Tahoma" w:cs="Tahoma"/>
          <w:sz w:val="18"/>
          <w:szCs w:val="16"/>
        </w:rPr>
        <w:t xml:space="preserve"> sinema zinciri bünyesine katılan CGV Mars Entertainment </w:t>
      </w:r>
      <w:proofErr w:type="spellStart"/>
      <w:r>
        <w:rPr>
          <w:rFonts w:ascii="Tahoma" w:hAnsi="Tahoma" w:cs="Tahoma"/>
          <w:sz w:val="18"/>
          <w:szCs w:val="16"/>
        </w:rPr>
        <w:t>Group</w:t>
      </w:r>
      <w:proofErr w:type="spellEnd"/>
      <w:r>
        <w:rPr>
          <w:rFonts w:ascii="Tahoma" w:hAnsi="Tahoma" w:cs="Tahoma"/>
          <w:sz w:val="18"/>
          <w:szCs w:val="16"/>
        </w:rPr>
        <w:t xml:space="preserve">, Türkiye’de sinema izleyicisine üstün hizmet kalitesiyle sinema keyfi sunmak için çalışmalarını sürdürmektedir. 4DX, </w:t>
      </w:r>
      <w:proofErr w:type="spellStart"/>
      <w:r>
        <w:rPr>
          <w:rFonts w:ascii="Tahoma" w:hAnsi="Tahoma" w:cs="Tahoma"/>
          <w:sz w:val="18"/>
          <w:szCs w:val="16"/>
        </w:rPr>
        <w:t>Starium</w:t>
      </w:r>
      <w:proofErr w:type="spellEnd"/>
      <w:r>
        <w:rPr>
          <w:rFonts w:ascii="Tahoma" w:hAnsi="Tahoma" w:cs="Tahoma"/>
          <w:sz w:val="18"/>
          <w:szCs w:val="16"/>
        </w:rPr>
        <w:t xml:space="preserve">, </w:t>
      </w:r>
      <w:proofErr w:type="spellStart"/>
      <w:r>
        <w:rPr>
          <w:rFonts w:ascii="Tahoma" w:hAnsi="Tahoma" w:cs="Tahoma"/>
          <w:sz w:val="18"/>
          <w:szCs w:val="16"/>
        </w:rPr>
        <w:t>ScreenX</w:t>
      </w:r>
      <w:proofErr w:type="spellEnd"/>
      <w:r>
        <w:rPr>
          <w:rFonts w:ascii="Tahoma" w:hAnsi="Tahoma" w:cs="Tahoma"/>
          <w:sz w:val="18"/>
          <w:szCs w:val="16"/>
        </w:rPr>
        <w:t xml:space="preserve">, IMAX gibi </w:t>
      </w:r>
      <w:proofErr w:type="spellStart"/>
      <w:r>
        <w:rPr>
          <w:rFonts w:ascii="Tahoma" w:hAnsi="Tahoma" w:cs="Tahoma"/>
          <w:sz w:val="18"/>
          <w:szCs w:val="16"/>
        </w:rPr>
        <w:t>gibi</w:t>
      </w:r>
      <w:proofErr w:type="spellEnd"/>
      <w:r>
        <w:rPr>
          <w:rFonts w:ascii="Tahoma" w:hAnsi="Tahoma" w:cs="Tahoma"/>
          <w:sz w:val="18"/>
          <w:szCs w:val="16"/>
        </w:rPr>
        <w:t xml:space="preserve"> ileri düzey film teknolojilerini Türkiye ile ilk buluşturan </w:t>
      </w:r>
      <w:r>
        <w:rPr>
          <w:rFonts w:ascii="Tahoma" w:hAnsi="Tahoma" w:cs="Tahoma"/>
          <w:sz w:val="18"/>
          <w:szCs w:val="16"/>
        </w:rPr>
        <w:lastRenderedPageBreak/>
        <w:t xml:space="preserve">şirket olan CGV Mars Entertainment </w:t>
      </w:r>
      <w:proofErr w:type="spellStart"/>
      <w:r>
        <w:rPr>
          <w:rFonts w:ascii="Tahoma" w:hAnsi="Tahoma" w:cs="Tahoma"/>
          <w:sz w:val="18"/>
          <w:szCs w:val="16"/>
        </w:rPr>
        <w:t>Group</w:t>
      </w:r>
      <w:proofErr w:type="spellEnd"/>
      <w:r>
        <w:rPr>
          <w:rFonts w:ascii="Tahoma" w:hAnsi="Tahoma" w:cs="Tahoma"/>
          <w:sz w:val="18"/>
          <w:szCs w:val="16"/>
        </w:rPr>
        <w:t xml:space="preserve">, konforlu, özelleştirilmiş koltuklarının yer aldığı Gold Class ve </w:t>
      </w:r>
      <w:proofErr w:type="spellStart"/>
      <w:r>
        <w:rPr>
          <w:rFonts w:ascii="Tahoma" w:hAnsi="Tahoma" w:cs="Tahoma"/>
          <w:sz w:val="18"/>
          <w:szCs w:val="16"/>
        </w:rPr>
        <w:t>Tempur</w:t>
      </w:r>
      <w:proofErr w:type="spellEnd"/>
      <w:r>
        <w:rPr>
          <w:rFonts w:ascii="Tahoma" w:hAnsi="Tahoma" w:cs="Tahoma"/>
          <w:sz w:val="18"/>
          <w:szCs w:val="16"/>
        </w:rPr>
        <w:t xml:space="preserve"> salonları ile de farkını ortaya koymaktadır. </w:t>
      </w:r>
      <w:proofErr w:type="spellStart"/>
      <w:r>
        <w:rPr>
          <w:rFonts w:ascii="Tahoma" w:hAnsi="Tahoma" w:cs="Tahoma"/>
          <w:sz w:val="18"/>
          <w:szCs w:val="16"/>
        </w:rPr>
        <w:t>Cinemaximum</w:t>
      </w:r>
      <w:proofErr w:type="spellEnd"/>
      <w:r>
        <w:rPr>
          <w:rFonts w:ascii="Tahoma" w:hAnsi="Tahoma" w:cs="Tahoma"/>
          <w:sz w:val="18"/>
          <w:szCs w:val="16"/>
        </w:rPr>
        <w:t xml:space="preserve"> salonları ile dünya standartlarındaki teknolojiyi; konfor, ergonomi ve üstün hizmet anlayışı ile birleştiren CGV Mars Entertainment </w:t>
      </w:r>
      <w:proofErr w:type="spellStart"/>
      <w:r>
        <w:rPr>
          <w:rFonts w:ascii="Tahoma" w:hAnsi="Tahoma" w:cs="Tahoma"/>
          <w:sz w:val="18"/>
          <w:szCs w:val="16"/>
        </w:rPr>
        <w:t>Group</w:t>
      </w:r>
      <w:proofErr w:type="spellEnd"/>
      <w:r>
        <w:rPr>
          <w:rFonts w:ascii="Tahoma" w:hAnsi="Tahoma" w:cs="Tahoma"/>
          <w:sz w:val="18"/>
          <w:szCs w:val="16"/>
        </w:rPr>
        <w:t xml:space="preserve">, sunduğu avantajlı kampanyalar ve CGV </w:t>
      </w:r>
      <w:proofErr w:type="spellStart"/>
      <w:r>
        <w:rPr>
          <w:rFonts w:ascii="Tahoma" w:hAnsi="Tahoma" w:cs="Tahoma"/>
          <w:sz w:val="18"/>
          <w:szCs w:val="16"/>
        </w:rPr>
        <w:t>Cinema</w:t>
      </w:r>
      <w:proofErr w:type="spellEnd"/>
      <w:r>
        <w:rPr>
          <w:rFonts w:ascii="Tahoma" w:hAnsi="Tahoma" w:cs="Tahoma"/>
          <w:sz w:val="18"/>
          <w:szCs w:val="16"/>
        </w:rPr>
        <w:t xml:space="preserve"> Club ile sinema keyfini herkesle buluşturmayı hedeflemektedir. CGV Mars Entertainment </w:t>
      </w:r>
      <w:proofErr w:type="spellStart"/>
      <w:r>
        <w:rPr>
          <w:rFonts w:ascii="Tahoma" w:hAnsi="Tahoma" w:cs="Tahoma"/>
          <w:sz w:val="18"/>
          <w:szCs w:val="16"/>
        </w:rPr>
        <w:t>Group</w:t>
      </w:r>
      <w:proofErr w:type="spellEnd"/>
      <w:r>
        <w:rPr>
          <w:rFonts w:ascii="Tahoma" w:hAnsi="Tahoma" w:cs="Tahoma"/>
          <w:sz w:val="18"/>
          <w:szCs w:val="16"/>
        </w:rPr>
        <w:t xml:space="preserve"> Türkiye genelinde 909 salonu ve 122.316 koltuk sayısı ile Türk </w:t>
      </w:r>
      <w:proofErr w:type="spellStart"/>
      <w:r>
        <w:rPr>
          <w:rFonts w:ascii="Tahoma" w:hAnsi="Tahoma" w:cs="Tahoma"/>
          <w:sz w:val="18"/>
          <w:szCs w:val="16"/>
        </w:rPr>
        <w:t>filmseverlere</w:t>
      </w:r>
      <w:proofErr w:type="spellEnd"/>
      <w:r>
        <w:rPr>
          <w:rFonts w:ascii="Tahoma" w:hAnsi="Tahoma" w:cs="Tahoma"/>
          <w:sz w:val="18"/>
          <w:szCs w:val="16"/>
        </w:rPr>
        <w:t xml:space="preserve"> hizmet sunmaktadır.</w:t>
      </w:r>
    </w:p>
    <w:p w:rsidR="004F34F2" w:rsidRDefault="004F34F2" w:rsidP="004F34F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4F34F2" w:rsidRDefault="004F34F2" w:rsidP="004F34F2">
      <w:pPr>
        <w:spacing w:after="0" w:line="240" w:lineRule="auto"/>
        <w:jc w:val="center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>Bilgi için:</w:t>
      </w:r>
    </w:p>
    <w:p w:rsidR="004F34F2" w:rsidRDefault="004F34F2" w:rsidP="004F34F2">
      <w:pPr>
        <w:spacing w:after="0" w:line="240" w:lineRule="auto"/>
        <w:jc w:val="center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>Excel İletişim ve Algı Yönetimi</w:t>
      </w:r>
    </w:p>
    <w:p w:rsidR="004F34F2" w:rsidRDefault="004F34F2" w:rsidP="004F34F2">
      <w:pPr>
        <w:spacing w:after="0" w:line="240" w:lineRule="auto"/>
        <w:ind w:right="-2"/>
        <w:jc w:val="center"/>
        <w:rPr>
          <w:rStyle w:val="Kpr"/>
          <w:rFonts w:eastAsia="Times"/>
        </w:rPr>
      </w:pPr>
      <w:r>
        <w:rPr>
          <w:rStyle w:val="Kpr"/>
          <w:rFonts w:ascii="Tahoma" w:eastAsia="Times" w:hAnsi="Tahoma" w:cs="Tahoma"/>
          <w:color w:val="000000"/>
          <w:sz w:val="20"/>
        </w:rPr>
        <w:t xml:space="preserve">Baran Durmazel, </w:t>
      </w:r>
      <w:hyperlink r:id="rId6" w:history="1">
        <w:r>
          <w:rPr>
            <w:rStyle w:val="Kpr"/>
            <w:rFonts w:ascii="Tahoma" w:eastAsia="Times" w:hAnsi="Tahoma" w:cs="Tahoma"/>
            <w:color w:val="0000FF"/>
            <w:sz w:val="20"/>
            <w:u w:val="single"/>
          </w:rPr>
          <w:t>baran.durmazel@excel.com.tr</w:t>
        </w:r>
      </w:hyperlink>
      <w:r>
        <w:rPr>
          <w:rStyle w:val="Kpr"/>
          <w:rFonts w:ascii="Tahoma" w:eastAsia="Times" w:hAnsi="Tahoma" w:cs="Tahoma"/>
          <w:color w:val="000000"/>
          <w:sz w:val="20"/>
        </w:rPr>
        <w:t>, 0216 544 94 75</w:t>
      </w:r>
    </w:p>
    <w:p w:rsidR="000F4EC7" w:rsidRDefault="004F34F2" w:rsidP="004F34F2">
      <w:pPr>
        <w:spacing w:after="0" w:line="240" w:lineRule="auto"/>
        <w:jc w:val="center"/>
      </w:pPr>
      <w:r>
        <w:rPr>
          <w:rStyle w:val="Kpr"/>
          <w:rFonts w:ascii="Tahoma" w:eastAsia="Times" w:hAnsi="Tahoma" w:cs="Tahoma"/>
          <w:color w:val="000000"/>
          <w:sz w:val="20"/>
        </w:rPr>
        <w:t xml:space="preserve">Kübra Kokalı, </w:t>
      </w:r>
      <w:hyperlink r:id="rId7" w:history="1">
        <w:r>
          <w:rPr>
            <w:rStyle w:val="Kpr"/>
            <w:rFonts w:ascii="Tahoma" w:eastAsia="Times" w:hAnsi="Tahoma" w:cs="Tahoma"/>
            <w:color w:val="0000FF"/>
            <w:sz w:val="20"/>
            <w:u w:val="single"/>
          </w:rPr>
          <w:t>kubra.kokali@excel.com.tr</w:t>
        </w:r>
      </w:hyperlink>
      <w:r>
        <w:rPr>
          <w:rStyle w:val="Kpr"/>
          <w:rFonts w:ascii="Tahoma" w:eastAsia="Times" w:hAnsi="Tahoma" w:cs="Tahoma"/>
          <w:color w:val="000000"/>
          <w:sz w:val="20"/>
        </w:rPr>
        <w:t>, 0216 544 94 71</w:t>
      </w:r>
    </w:p>
    <w:sectPr w:rsidR="000F4EC7" w:rsidSect="000F4E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647" w:rsidRDefault="00935647" w:rsidP="004F34F2">
      <w:pPr>
        <w:spacing w:after="0" w:line="240" w:lineRule="auto"/>
      </w:pPr>
      <w:r>
        <w:separator/>
      </w:r>
    </w:p>
  </w:endnote>
  <w:endnote w:type="continuationSeparator" w:id="0">
    <w:p w:rsidR="00935647" w:rsidRDefault="00935647" w:rsidP="004F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647" w:rsidRDefault="00935647" w:rsidP="004F34F2">
      <w:pPr>
        <w:spacing w:after="0" w:line="240" w:lineRule="auto"/>
      </w:pPr>
      <w:r>
        <w:separator/>
      </w:r>
    </w:p>
  </w:footnote>
  <w:footnote w:type="continuationSeparator" w:id="0">
    <w:p w:rsidR="00935647" w:rsidRDefault="00935647" w:rsidP="004F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1FE" w:rsidRPr="00CF24A6" w:rsidRDefault="007161FE" w:rsidP="007161FE">
    <w:pPr>
      <w:spacing w:after="0" w:line="240" w:lineRule="auto"/>
      <w:jc w:val="center"/>
      <w:rPr>
        <w:rFonts w:ascii="Tahoma" w:hAnsi="Tahoma" w:cs="Tahoma"/>
        <w:b/>
        <w:sz w:val="24"/>
        <w:szCs w:val="24"/>
      </w:rPr>
    </w:pPr>
    <w:r w:rsidRPr="00CF24A6">
      <w:rPr>
        <w:noProof/>
      </w:rPr>
      <w:drawing>
        <wp:inline distT="0" distB="0" distL="0" distR="0">
          <wp:extent cx="1895475" cy="466725"/>
          <wp:effectExtent l="0" t="0" r="0" b="0"/>
          <wp:docPr id="5" name="Resim 1" descr="C:\Users\ozlem\AppData\Local\Microsoft\Windows\INetCache\Content.Word\Cgv_cs5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ozlem\AppData\Local\Microsoft\Windows\INetCache\Content.Word\Cgv_cs5_logo-0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509" t="-4225" r="-1509" b="35211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F24A6">
      <w:rPr>
        <w:noProof/>
      </w:rPr>
      <w:drawing>
        <wp:inline distT="0" distB="0" distL="0" distR="0">
          <wp:extent cx="1162050" cy="323850"/>
          <wp:effectExtent l="0" t="0" r="0" b="0"/>
          <wp:docPr id="6" name="Resim 4" descr="C:\Users\ece.barak\AppData\Local\Microsoft\Windows\INetCache\Content.Word\CGVMarsDagitim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 descr="C:\Users\ece.barak\AppData\Local\Microsoft\Windows\INetCache\Content.Word\CGVMarsDagitim_Logo-01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5397">
      <w:rPr>
        <w:noProof/>
      </w:rPr>
      <w:drawing>
        <wp:inline distT="0" distB="0" distL="0" distR="0">
          <wp:extent cx="1567271" cy="368150"/>
          <wp:effectExtent l="0" t="0" r="0" b="0"/>
          <wp:docPr id="7" name="0 Resim" descr="Cinemaximum_logo_so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nemaximum_logo_son-0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68043" cy="368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61FE" w:rsidRDefault="007161FE" w:rsidP="007161FE">
    <w:pPr>
      <w:spacing w:after="0" w:line="240" w:lineRule="auto"/>
      <w:jc w:val="center"/>
      <w:rPr>
        <w:rFonts w:ascii="Tahoma" w:hAnsi="Tahoma" w:cs="Tahoma"/>
        <w:b/>
        <w:sz w:val="24"/>
        <w:szCs w:val="24"/>
      </w:rPr>
    </w:pPr>
  </w:p>
  <w:p w:rsidR="004F34F2" w:rsidRDefault="004F34F2" w:rsidP="004F34F2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4F2"/>
    <w:rsid w:val="000805E9"/>
    <w:rsid w:val="000F2C01"/>
    <w:rsid w:val="000F4EC7"/>
    <w:rsid w:val="0010112D"/>
    <w:rsid w:val="001E3A04"/>
    <w:rsid w:val="00200685"/>
    <w:rsid w:val="00255550"/>
    <w:rsid w:val="00283C13"/>
    <w:rsid w:val="002D2FA6"/>
    <w:rsid w:val="002D4A82"/>
    <w:rsid w:val="0037535F"/>
    <w:rsid w:val="003A6250"/>
    <w:rsid w:val="004A1C62"/>
    <w:rsid w:val="004A4C40"/>
    <w:rsid w:val="004F34F2"/>
    <w:rsid w:val="00566819"/>
    <w:rsid w:val="005D490C"/>
    <w:rsid w:val="00665E23"/>
    <w:rsid w:val="007161FE"/>
    <w:rsid w:val="00721E8C"/>
    <w:rsid w:val="00747129"/>
    <w:rsid w:val="00750C48"/>
    <w:rsid w:val="008F6F67"/>
    <w:rsid w:val="008F77F2"/>
    <w:rsid w:val="00903A5A"/>
    <w:rsid w:val="00935647"/>
    <w:rsid w:val="009714AB"/>
    <w:rsid w:val="009D05BE"/>
    <w:rsid w:val="00A4783F"/>
    <w:rsid w:val="00A70831"/>
    <w:rsid w:val="00B2487A"/>
    <w:rsid w:val="00B26F94"/>
    <w:rsid w:val="00B93983"/>
    <w:rsid w:val="00BA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22ED"/>
  <w15:docId w15:val="{C148E74B-E5AF-483B-BEB1-A71C9B3C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C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F34F2"/>
  </w:style>
  <w:style w:type="paragraph" w:styleId="NormalWeb">
    <w:name w:val="Normal (Web)"/>
    <w:basedOn w:val="Normal"/>
    <w:uiPriority w:val="99"/>
    <w:unhideWhenUsed/>
    <w:rsid w:val="004F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4F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F34F2"/>
  </w:style>
  <w:style w:type="paragraph" w:styleId="AltBilgi">
    <w:name w:val="footer"/>
    <w:basedOn w:val="Normal"/>
    <w:link w:val="AltBilgiChar"/>
    <w:uiPriority w:val="99"/>
    <w:semiHidden/>
    <w:unhideWhenUsed/>
    <w:rsid w:val="004F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F34F2"/>
  </w:style>
  <w:style w:type="paragraph" w:styleId="AralkYok">
    <w:name w:val="No Spacing"/>
    <w:uiPriority w:val="1"/>
    <w:qFormat/>
    <w:rsid w:val="004F34F2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34F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3A6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3A625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A625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A625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A625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A62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ubra.kokali@excel.com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an.durmazel@excel.com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berrin.haberveren</dc:creator>
  <cp:lastModifiedBy>Sadi Cilingir</cp:lastModifiedBy>
  <cp:revision>4</cp:revision>
  <dcterms:created xsi:type="dcterms:W3CDTF">2019-04-11T07:09:00Z</dcterms:created>
  <dcterms:modified xsi:type="dcterms:W3CDTF">2019-04-14T06:51:00Z</dcterms:modified>
</cp:coreProperties>
</file>