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23159ADB" w14:textId="77777777" w:rsidR="00750509" w:rsidRPr="002767B0" w:rsidRDefault="00750509" w:rsidP="00750509">
      <w:pPr>
        <w:jc w:val="center"/>
        <w:rPr>
          <w:rFonts w:asciiTheme="minorHAnsi" w:hAnsiTheme="minorHAnsi" w:cstheme="minorHAnsi"/>
          <w:sz w:val="24"/>
          <w:szCs w:val="24"/>
          <w:lang w:val="af-ZA"/>
        </w:rPr>
      </w:pPr>
      <w:r w:rsidRPr="002767B0">
        <w:rPr>
          <w:rFonts w:asciiTheme="minorHAnsi" w:hAnsiTheme="minorHAnsi" w:cstheme="minorHAnsi"/>
          <w:sz w:val="24"/>
          <w:szCs w:val="24"/>
          <w:lang w:val="af-ZA"/>
        </w:rPr>
        <w:t>Aksiyon dolu, destansı bir savaş filmi</w:t>
      </w:r>
    </w:p>
    <w:p w14:paraId="0EE277F0" w14:textId="3B97DDF0" w:rsidR="00750509" w:rsidRPr="002767B0" w:rsidRDefault="002767B0" w:rsidP="0075050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67B0">
        <w:rPr>
          <w:rFonts w:asciiTheme="minorHAnsi" w:hAnsiTheme="minorHAnsi" w:cstheme="minorHAnsi"/>
          <w:b/>
          <w:bCs/>
          <w:sz w:val="40"/>
          <w:szCs w:val="40"/>
        </w:rPr>
        <w:t>“</w:t>
      </w:r>
      <w:proofErr w:type="spellStart"/>
      <w:r w:rsidRPr="002767B0">
        <w:rPr>
          <w:rFonts w:asciiTheme="minorHAnsi" w:hAnsiTheme="minorHAnsi" w:cstheme="minorHAnsi"/>
          <w:b/>
          <w:bCs/>
          <w:sz w:val="40"/>
          <w:szCs w:val="40"/>
        </w:rPr>
        <w:t>Dune</w:t>
      </w:r>
      <w:proofErr w:type="spellEnd"/>
      <w:r w:rsidRPr="002767B0">
        <w:rPr>
          <w:rFonts w:asciiTheme="minorHAnsi" w:hAnsiTheme="minorHAnsi" w:cstheme="minorHAnsi"/>
          <w:b/>
          <w:bCs/>
          <w:sz w:val="40"/>
          <w:szCs w:val="40"/>
        </w:rPr>
        <w:t xml:space="preserve">: Çöl Gezegeni Bölüm İki” </w:t>
      </w:r>
    </w:p>
    <w:p w14:paraId="0015F186" w14:textId="03CB4C06" w:rsidR="00750509" w:rsidRPr="002767B0" w:rsidRDefault="002767B0" w:rsidP="0075050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67B0">
        <w:rPr>
          <w:rFonts w:asciiTheme="minorHAnsi" w:hAnsiTheme="minorHAnsi" w:cstheme="minorHAnsi"/>
          <w:b/>
          <w:bCs/>
          <w:sz w:val="40"/>
          <w:szCs w:val="40"/>
        </w:rPr>
        <w:t>İçin Geri Sayım Başladı!</w:t>
      </w:r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57E05D38" w14:textId="77777777" w:rsidR="00750509" w:rsidRPr="002767B0" w:rsidRDefault="00750509" w:rsidP="00750509">
      <w:pPr>
        <w:jc w:val="center"/>
        <w:rPr>
          <w:b/>
          <w:bCs/>
          <w:sz w:val="28"/>
          <w:szCs w:val="28"/>
        </w:rPr>
      </w:pPr>
      <w:r w:rsidRPr="002767B0">
        <w:rPr>
          <w:b/>
          <w:bCs/>
          <w:sz w:val="28"/>
          <w:szCs w:val="28"/>
        </w:rPr>
        <w:t xml:space="preserve">Frank </w:t>
      </w:r>
      <w:proofErr w:type="spellStart"/>
      <w:r w:rsidRPr="002767B0">
        <w:rPr>
          <w:b/>
          <w:bCs/>
          <w:sz w:val="28"/>
          <w:szCs w:val="28"/>
        </w:rPr>
        <w:t>Herbert'ın</w:t>
      </w:r>
      <w:proofErr w:type="spellEnd"/>
      <w:r w:rsidRPr="002767B0">
        <w:rPr>
          <w:b/>
          <w:bCs/>
          <w:sz w:val="28"/>
          <w:szCs w:val="28"/>
        </w:rPr>
        <w:t xml:space="preserve"> ünlü romanından uyarlanan ve gösterime girdiği dönemde gişe rekorları kırarak, altı Oscar Ödülü kazanan </w:t>
      </w:r>
      <w:proofErr w:type="spellStart"/>
      <w:r w:rsidRPr="002767B0">
        <w:rPr>
          <w:b/>
          <w:bCs/>
          <w:sz w:val="28"/>
          <w:szCs w:val="28"/>
        </w:rPr>
        <w:t>Dune</w:t>
      </w:r>
      <w:proofErr w:type="spellEnd"/>
      <w:r w:rsidRPr="002767B0">
        <w:rPr>
          <w:b/>
          <w:bCs/>
          <w:sz w:val="28"/>
          <w:szCs w:val="28"/>
        </w:rPr>
        <w:t xml:space="preserve"> filmin bir sonraki bölümü olan “</w:t>
      </w:r>
      <w:proofErr w:type="spellStart"/>
      <w:r w:rsidRPr="002767B0">
        <w:rPr>
          <w:b/>
          <w:bCs/>
          <w:sz w:val="28"/>
          <w:szCs w:val="28"/>
        </w:rPr>
        <w:t>Dune</w:t>
      </w:r>
      <w:proofErr w:type="spellEnd"/>
      <w:r w:rsidRPr="002767B0">
        <w:rPr>
          <w:b/>
          <w:bCs/>
          <w:sz w:val="28"/>
          <w:szCs w:val="28"/>
        </w:rPr>
        <w:t>: Çöl Gezegeni Bölüm İki” (</w:t>
      </w:r>
      <w:proofErr w:type="spellStart"/>
      <w:r w:rsidRPr="002767B0">
        <w:rPr>
          <w:b/>
          <w:bCs/>
          <w:sz w:val="28"/>
          <w:szCs w:val="28"/>
        </w:rPr>
        <w:t>Dune</w:t>
      </w:r>
      <w:proofErr w:type="spellEnd"/>
      <w:r w:rsidRPr="002767B0">
        <w:rPr>
          <w:b/>
          <w:bCs/>
          <w:sz w:val="28"/>
          <w:szCs w:val="28"/>
        </w:rPr>
        <w:t xml:space="preserve">: </w:t>
      </w:r>
      <w:proofErr w:type="spellStart"/>
      <w:r w:rsidRPr="002767B0">
        <w:rPr>
          <w:b/>
          <w:bCs/>
          <w:sz w:val="28"/>
          <w:szCs w:val="28"/>
        </w:rPr>
        <w:t>Part</w:t>
      </w:r>
      <w:proofErr w:type="spellEnd"/>
      <w:r w:rsidRPr="002767B0">
        <w:rPr>
          <w:b/>
          <w:bCs/>
          <w:sz w:val="28"/>
          <w:szCs w:val="28"/>
        </w:rPr>
        <w:t xml:space="preserve"> Two) için geri sayım başladı.  Uluslararası yıldızlardan oluşan oyuncu kadrosu ve yüzde yüz </w:t>
      </w:r>
      <w:proofErr w:type="spellStart"/>
      <w:r w:rsidRPr="002767B0">
        <w:rPr>
          <w:b/>
          <w:bCs/>
          <w:sz w:val="28"/>
          <w:szCs w:val="28"/>
        </w:rPr>
        <w:t>Imax</w:t>
      </w:r>
      <w:proofErr w:type="spellEnd"/>
      <w:r w:rsidRPr="002767B0">
        <w:rPr>
          <w:b/>
          <w:bCs/>
          <w:sz w:val="28"/>
          <w:szCs w:val="28"/>
        </w:rPr>
        <w:t xml:space="preserve"> ile çekilen aksiyon dolu savaş sahneleriyle heyecan yaratan filmin yeni resmi posteri paylaşıldı. </w:t>
      </w:r>
    </w:p>
    <w:p w14:paraId="7879F002" w14:textId="260639B3" w:rsidR="00C263DD" w:rsidRPr="002767B0" w:rsidRDefault="00750509" w:rsidP="00750509">
      <w:pPr>
        <w:jc w:val="center"/>
        <w:rPr>
          <w:b/>
          <w:bCs/>
          <w:sz w:val="28"/>
          <w:szCs w:val="28"/>
        </w:rPr>
      </w:pPr>
      <w:r w:rsidRPr="002767B0">
        <w:rPr>
          <w:b/>
          <w:bCs/>
          <w:sz w:val="28"/>
          <w:szCs w:val="28"/>
        </w:rPr>
        <w:t>“</w:t>
      </w:r>
      <w:proofErr w:type="spellStart"/>
      <w:r w:rsidRPr="002767B0">
        <w:rPr>
          <w:b/>
          <w:bCs/>
          <w:sz w:val="28"/>
          <w:szCs w:val="28"/>
        </w:rPr>
        <w:t>Dune</w:t>
      </w:r>
      <w:proofErr w:type="spellEnd"/>
      <w:r w:rsidRPr="002767B0">
        <w:rPr>
          <w:b/>
          <w:bCs/>
          <w:sz w:val="28"/>
          <w:szCs w:val="28"/>
        </w:rPr>
        <w:t>: Çöl Gezegeni Bölüm İki”, ülkemizde 1 Mart’ta sinemalarda olacak.</w:t>
      </w:r>
    </w:p>
    <w:bookmarkEnd w:id="1"/>
    <w:p w14:paraId="4005948C" w14:textId="77777777" w:rsidR="00A84E2F" w:rsidRPr="002767B0" w:rsidRDefault="00A84E2F" w:rsidP="00A84E2F">
      <w:pPr>
        <w:rPr>
          <w:sz w:val="24"/>
          <w:szCs w:val="24"/>
        </w:rPr>
      </w:pPr>
    </w:p>
    <w:p w14:paraId="782158DB" w14:textId="25455947" w:rsidR="007D67E0" w:rsidRPr="002767B0" w:rsidRDefault="00750509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767B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29</w:t>
      </w:r>
      <w:r w:rsidR="009B1E5B" w:rsidRPr="002767B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2767B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01</w:t>
      </w:r>
      <w:r w:rsidR="009B1E5B" w:rsidRPr="002767B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2767B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50D50627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  <w:r w:rsidRPr="002767B0">
        <w:rPr>
          <w:rFonts w:asciiTheme="minorHAnsi" w:hAnsiTheme="minorHAnsi" w:cstheme="minorHAnsi"/>
          <w:sz w:val="24"/>
          <w:szCs w:val="24"/>
        </w:rPr>
        <w:t xml:space="preserve">Gösterime girdiği ilk andan itibaren başta eleştirmenlerin ve sektörün önemli isimlerinin övgülerini alan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Dune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devam filmiyle seyirciyle buluşmaya hazırlanıyor. Frank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Herbert'ın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ünlü romanı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Dune’un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bir sonraki bölümü olan "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Dune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: Bölüm İki" ile efsane devam ediyor. </w:t>
      </w:r>
    </w:p>
    <w:p w14:paraId="1759D78B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AEAD03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  <w:r w:rsidRPr="002767B0">
        <w:rPr>
          <w:rFonts w:asciiTheme="minorHAnsi" w:hAnsiTheme="minorHAnsi" w:cstheme="minorHAnsi"/>
          <w:sz w:val="24"/>
          <w:szCs w:val="24"/>
        </w:rPr>
        <w:t xml:space="preserve">Ailesini yok eden komploculara karşı başlattığı intikam savaşında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Chani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Fremen'lerle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birleşen Paul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Atreides'in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efsanevi yolculuğu anlatan ikinci bölümde, Paul hayatının aşkıyla, bilinen evrenin kaderi arasında bir seçim yapma durumunda kalırken, yalnızca kendisinin öngörebileceği korkunç bir geleceği engellemeye çalışacak.</w:t>
      </w:r>
    </w:p>
    <w:p w14:paraId="04302ACE" w14:textId="77777777" w:rsidR="00750509" w:rsidRPr="002767B0" w:rsidRDefault="00750509" w:rsidP="00750509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6E6C4BA" w14:textId="75DE8BE9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  <w:r w:rsidRPr="002767B0">
        <w:rPr>
          <w:rFonts w:asciiTheme="minorHAnsi" w:hAnsiTheme="minorHAnsi" w:cstheme="minorHAnsi"/>
          <w:sz w:val="24"/>
          <w:szCs w:val="24"/>
        </w:rPr>
        <w:t xml:space="preserve">Altı Oscar Ödüllü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Dune’un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merakla beklenen devam filmi </w:t>
      </w:r>
      <w:proofErr w:type="spellStart"/>
      <w:r w:rsidRPr="002767B0">
        <w:rPr>
          <w:rFonts w:asciiTheme="minorHAnsi" w:hAnsiTheme="minorHAnsi" w:cstheme="minorHAnsi"/>
          <w:b/>
          <w:bCs/>
          <w:sz w:val="24"/>
          <w:szCs w:val="24"/>
        </w:rPr>
        <w:t>Dune</w:t>
      </w:r>
      <w:proofErr w:type="spellEnd"/>
      <w:r w:rsidRPr="002767B0">
        <w:rPr>
          <w:rFonts w:asciiTheme="minorHAnsi" w:hAnsiTheme="minorHAnsi" w:cstheme="minorHAnsi"/>
          <w:b/>
          <w:bCs/>
          <w:sz w:val="24"/>
          <w:szCs w:val="24"/>
        </w:rPr>
        <w:t xml:space="preserve">: Çöl Gezegeni Bölüm </w:t>
      </w:r>
      <w:proofErr w:type="spellStart"/>
      <w:r w:rsidRPr="002767B0">
        <w:rPr>
          <w:rFonts w:asciiTheme="minorHAnsi" w:hAnsiTheme="minorHAnsi" w:cstheme="minorHAnsi"/>
          <w:b/>
          <w:bCs/>
          <w:sz w:val="24"/>
          <w:szCs w:val="24"/>
        </w:rPr>
        <w:t>İki</w:t>
      </w:r>
      <w:r w:rsidRPr="002767B0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Pr="002767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67B0">
        <w:rPr>
          <w:rFonts w:asciiTheme="minorHAnsi" w:hAnsiTheme="minorHAnsi" w:cstheme="minorHAnsi"/>
          <w:sz w:val="24"/>
          <w:szCs w:val="24"/>
        </w:rPr>
        <w:t xml:space="preserve">kadrosu uluslararası yıldız oyuncularla dolu. İlk filmde de yer alan ve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Wonka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Call Me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Your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Name gibi filmlerin de yıldız oyuncusu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Timothée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Chalamet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Paul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Atreides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rolü ile yine karşımıza çıkıyor.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Zendaya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Chani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>), Rebecca Ferguson (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Lady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Jessica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Atreides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Javier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Bardem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Stilgar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), Josh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Brolin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Gurney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Halleck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), Stephen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McKinley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Henderson (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Thufir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Hawat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), Charlotte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Rampling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(Anne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Mohiam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), Dave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Bautista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Glossu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Rabban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Harkonnen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 ve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Stellan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Skarsgård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(Baron Vladimir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Harkonnen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) gibi yıldızlarla devam eden destana yeni oyuncular da katılıyor. İmparator rolünde Christopher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Walken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Prenses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Irulan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Corrino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rolünde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Florence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Pugh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Leydi Margot rolünde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Léa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Seydoux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Shishakli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rolünde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Souheila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Yacoub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Feyd-Rautha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Harkonnen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rolünde Austin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Butler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yer alıyor.</w:t>
      </w:r>
    </w:p>
    <w:p w14:paraId="1E15EDA3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4A466E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767B0">
        <w:rPr>
          <w:rFonts w:asciiTheme="minorHAnsi" w:hAnsiTheme="minorHAnsi" w:cstheme="minorHAnsi"/>
          <w:sz w:val="24"/>
          <w:szCs w:val="24"/>
        </w:rPr>
        <w:t>Herbert'ın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romanından uyarlama filmin senaryosunu Denis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Villeneuve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Frank Herbert ve Jon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Spaihts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birlikte kaleme alıyor. Ödüllü film yönetmeni Denis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Villeneuve’in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aynı zamanda yapımcılığını üstlendiği ikinci bölümünde Mary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Parent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Cale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Boyter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Patrick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McCormick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Tanya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Lapointe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Villeneuve’e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eşlik ediyor. Filmin başyapımcıları ise Josh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Grode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Herbert W.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Gains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Jon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Spaihts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Thomas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Tull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Brian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Herbert, Byron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Merritt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Kim Herbert. </w:t>
      </w:r>
    </w:p>
    <w:p w14:paraId="1E7CB6FD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84D743" w14:textId="77777777" w:rsidR="00750509" w:rsidRPr="002767B0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  <w:r w:rsidRPr="002767B0">
        <w:rPr>
          <w:rFonts w:asciiTheme="minorHAnsi" w:hAnsiTheme="minorHAnsi" w:cstheme="minorHAnsi"/>
          <w:sz w:val="24"/>
          <w:szCs w:val="24"/>
        </w:rPr>
        <w:t xml:space="preserve">Kevin J. Anderson da kreatif danışman olarak görev yaptığı filmde,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Villeneuve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yine ilk filmdeki yaratıcı ekibiyle iş birliği yapıyor: Oscar ödüllü görüntü yönetmeni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Greig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Fraser, Oscar ödüllü yapım tasarımcısı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Patrice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Vermette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Oscar ödüllü kurgucu Joe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Walker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, Oscar ödüllü görsel efekt sorumlusu Paul Lambert, Oscar adayı kostüm tasarımcısı Jacqueline West. Filmin müziklerini ise Oscar ödüllü besteci Hans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Zimmer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yapıyor.</w:t>
      </w:r>
    </w:p>
    <w:p w14:paraId="5042E687" w14:textId="77777777" w:rsidR="00750509" w:rsidRPr="002767B0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690834" w14:textId="42F163C3" w:rsidR="009D2028" w:rsidRPr="002767B0" w:rsidRDefault="00750509" w:rsidP="002767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67B0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2767B0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2767B0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2767B0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proofErr w:type="spellStart"/>
      <w:r w:rsidRPr="002767B0">
        <w:rPr>
          <w:rFonts w:asciiTheme="minorHAnsi" w:hAnsiTheme="minorHAnsi" w:cstheme="minorHAnsi"/>
          <w:b/>
          <w:bCs/>
          <w:sz w:val="24"/>
          <w:szCs w:val="24"/>
        </w:rPr>
        <w:t>Dune</w:t>
      </w:r>
      <w:proofErr w:type="spellEnd"/>
      <w:r w:rsidRPr="002767B0">
        <w:rPr>
          <w:rFonts w:asciiTheme="minorHAnsi" w:hAnsiTheme="minorHAnsi" w:cstheme="minorHAnsi"/>
          <w:b/>
          <w:bCs/>
          <w:sz w:val="24"/>
          <w:szCs w:val="24"/>
        </w:rPr>
        <w:t xml:space="preserve">: Çöl Gezegeni Bölüm İki”, </w:t>
      </w:r>
      <w:r w:rsidRPr="002767B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 Mart’ta </w:t>
      </w:r>
      <w:r w:rsidRPr="002767B0">
        <w:rPr>
          <w:rFonts w:asciiTheme="minorHAnsi" w:hAnsiTheme="minorHAnsi" w:cstheme="minorHAnsi"/>
          <w:sz w:val="24"/>
          <w:szCs w:val="24"/>
        </w:rPr>
        <w:t>vizyonda olacak.</w:t>
      </w:r>
    </w:p>
    <w:bookmarkEnd w:id="0"/>
    <w:p w14:paraId="363CCD3B" w14:textId="77777777" w:rsidR="00CF2DCD" w:rsidRPr="002767B0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2767B0" w:rsidRDefault="00CF2DCD" w:rsidP="00CF2DC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A646BF3" w14:textId="77777777" w:rsidR="00C11D00" w:rsidRPr="002767B0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67B0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767B0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2767B0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2767B0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767B0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767B0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767B0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767B0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F749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EC26" w14:textId="77777777" w:rsidR="00F74995" w:rsidRDefault="00F74995" w:rsidP="00F95939">
      <w:r>
        <w:separator/>
      </w:r>
    </w:p>
  </w:endnote>
  <w:endnote w:type="continuationSeparator" w:id="0">
    <w:p w14:paraId="56A88A66" w14:textId="77777777" w:rsidR="00F74995" w:rsidRDefault="00F7499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BB16" w14:textId="77777777" w:rsidR="00F74995" w:rsidRDefault="00F74995" w:rsidP="00F95939">
      <w:r>
        <w:separator/>
      </w:r>
    </w:p>
  </w:footnote>
  <w:footnote w:type="continuationSeparator" w:id="0">
    <w:p w14:paraId="54E7AB02" w14:textId="77777777" w:rsidR="00F74995" w:rsidRDefault="00F7499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5114"/>
    <w:rsid w:val="000961EC"/>
    <w:rsid w:val="00097C6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767B0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0509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066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2641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4995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4</cp:revision>
  <cp:lastPrinted>2023-01-03T11:49:00Z</cp:lastPrinted>
  <dcterms:created xsi:type="dcterms:W3CDTF">2024-01-29T08:15:00Z</dcterms:created>
  <dcterms:modified xsi:type="dcterms:W3CDTF">2024-02-28T08:32:00Z</dcterms:modified>
</cp:coreProperties>
</file>